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8"/>
        <w:tblW w:w="143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2560"/>
        <w:gridCol w:w="1216"/>
        <w:gridCol w:w="1380"/>
        <w:gridCol w:w="2129"/>
        <w:gridCol w:w="1559"/>
        <w:gridCol w:w="1532"/>
        <w:gridCol w:w="1700"/>
        <w:gridCol w:w="16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4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</w:rPr>
              <w:t>附件：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4340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</w:rPr>
            </w:pPr>
            <w:bookmarkStart w:id="0" w:name="_GoBack"/>
            <w:r>
              <w:rPr>
                <w:rFonts w:hint="eastAsia" w:cs="Times New Roman" w:asciiTheme="minorEastAsia" w:hAnsiTheme="minorEastAsia" w:eastAsiaTheme="minorEastAsia"/>
                <w:b/>
                <w:bCs/>
                <w:sz w:val="32"/>
                <w:szCs w:val="32"/>
              </w:rPr>
              <w:t>2022年度（上半年）漳州市“水仙杯”奖优质工程（排名不分先后）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256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工程名称</w:t>
            </w:r>
          </w:p>
        </w:tc>
        <w:tc>
          <w:tcPr>
            <w:tcW w:w="1216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工程规模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（㎡）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结构形式/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基础类型</w:t>
            </w:r>
          </w:p>
        </w:tc>
        <w:tc>
          <w:tcPr>
            <w:tcW w:w="212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单位工程名称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单位工程规模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（㎡）</w:t>
            </w:r>
          </w:p>
        </w:tc>
        <w:tc>
          <w:tcPr>
            <w:tcW w:w="153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建设单位</w:t>
            </w:r>
          </w:p>
        </w:tc>
        <w:tc>
          <w:tcPr>
            <w:tcW w:w="170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施工单位/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项目经理</w:t>
            </w:r>
          </w:p>
        </w:tc>
        <w:tc>
          <w:tcPr>
            <w:tcW w:w="164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监理单位/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总监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6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256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检察院技术侦查用房及配套设施工程</w:t>
            </w:r>
          </w:p>
        </w:tc>
        <w:tc>
          <w:tcPr>
            <w:tcW w:w="1216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6385.56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框架结构/桩基（混凝土预制桩）</w:t>
            </w:r>
          </w:p>
        </w:tc>
        <w:tc>
          <w:tcPr>
            <w:tcW w:w="212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检察院技术侦查用房及配套设施工程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6385.56</w:t>
            </w:r>
          </w:p>
        </w:tc>
        <w:tc>
          <w:tcPr>
            <w:tcW w:w="153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漳州市龙海区人民检察院</w:t>
            </w:r>
          </w:p>
        </w:tc>
        <w:tc>
          <w:tcPr>
            <w:tcW w:w="170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福建省泷澄建设集团有限公司/刘艺辉</w:t>
            </w:r>
          </w:p>
        </w:tc>
        <w:tc>
          <w:tcPr>
            <w:tcW w:w="164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福建源恒工程监理有限公司/林勇锋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56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南靖县人民法院审判法庭项目</w:t>
            </w:r>
          </w:p>
        </w:tc>
        <w:tc>
          <w:tcPr>
            <w:tcW w:w="1216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16963.84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装配式框剪结构/独立、筏板基础</w:t>
            </w:r>
          </w:p>
        </w:tc>
        <w:tc>
          <w:tcPr>
            <w:tcW w:w="212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南靖县人民法院审判法庭项目</w:t>
            </w:r>
          </w:p>
        </w:tc>
        <w:tc>
          <w:tcPr>
            <w:tcW w:w="155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16963.84</w:t>
            </w:r>
          </w:p>
        </w:tc>
        <w:tc>
          <w:tcPr>
            <w:tcW w:w="153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南靖县人民法院</w:t>
            </w:r>
          </w:p>
        </w:tc>
        <w:tc>
          <w:tcPr>
            <w:tcW w:w="170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福建七建集团有限公司/简延津</w:t>
            </w:r>
          </w:p>
        </w:tc>
        <w:tc>
          <w:tcPr>
            <w:tcW w:w="164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福建省宏信项目管理有限公司/林平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西湖生态园片区（康山）棚户区改造02地块（南1#-南12#楼及02地块地下室）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43560.83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框剪/桩基础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15539.83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漳州市建筑工程有限公司/邱翔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福建互华土木工程管理有限公司/童长宁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12901.72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15119.28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诏安县中扬英才学校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44919.19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框架结构/旋挖灌注桩基础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诏安县中扬英才学校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44919.19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福建省中扬英才教育投资有限公司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锦禾建设集团有限公司/廖亚群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福建光正工程项目管理有限公司/李召春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5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西湖生态园片区（康山）棚户区改造01地块（北1#-北10#楼、楼梯间及01地块地下室）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47424.74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框剪/桩基础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47424.74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漳州市建筑工程有限公司/邱翔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福建互华土木工程管理有限公司/童长宁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6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厦门港后石港区3#通用泊位工程（散装水泥贮仓及上、卸料系统项目）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3661.73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剪力墙,框架,钢结构/桩基(混凝土灌注桩),独立基础,筏基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厦门港后石港区3#通用泊位工程（散装水泥贮仓及上、卸料系统项目）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3661.73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漳州招商局厦门湾港务有限公司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福建联谊建筑工程有限公司/谢宝石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深圳海勤工程管理有限公司/徐新华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漳州蒙发利实业有限公司3#厂房、8#厂房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23331.18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3#厂房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23331.18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漳州蒙发利实业有限公司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福建容湖建设有限公司/罗永金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福建祺兴建设集团有限公司/陈明尧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8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西湖生态园片区（林内）棚户区改造01地块（北1#～12#楼、商业1#楼、门卫1#～2#楼、幼儿园及地下室）（不含桩基）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93510.86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框架、剪力墙/桩基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46215.49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漳州市建筑工程有限公司/高汉勋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厦门市东区建设监理有限公司/赖洪流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12731.39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12699.85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10861.9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11002.23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9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亚细亚地块棚户区改造安置房工程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25672.72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框剪/桩基（混凝土灌注桩）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亚细亚地块棚户区改造安置房工程1号楼及地下室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15752.33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漳州市龙海区东跃城市建设有限公司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福建省泷澄建设集团有限公司/黄汉元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福建安华发展有限公司/张维涛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亚细亚地块棚户区改造安置房工程2号楼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9920.39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10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太龙（福建）商业照明股份有限公司厂房1及厂房1地下室通道、厂房2及厂房2地下室通道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23755.8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太龙（福建）商业照明股份有限公司厂房1及厂房1地下通道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11877.9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太龙（福建）商业照明股份有限公司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福建省平通市政建设有限公司/彭俐凡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福建省恒翔工程项目管理有限公司/吴阿国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太龙（福建）商业照明股份有限公司厂房2及厂房2地下通道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11877.9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西湖生态园片区（谢溪头）棚户区改造（1#~8#、9#幼儿园、10#楼、门卫及地下室）（不含桩基）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14253.3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框剪结构/桩基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西湖生态园片区（谢溪头）棚户区改造-7#楼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8194.2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漳州市建筑工程有限公司/陈哲宏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福建众亿工程项目管理有限公司/林建国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西湖生态园片区（谢溪头）棚户区改造-8#楼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6059.1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西湖生态园片区（上坂）棚户区改造（1#~9#、1-1#楼、3-1#楼、4-1#楼、5-1#楼、7-1#楼及地下室）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24189.44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剪力墙及框架结构/桩基础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12169.48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漳州城投市政集团有限公司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漳州市建筑工程有限公司/林浩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福建省宏信项目管理有限公司/林平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12019.96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漳州2019P05地块A7#-A11#、B6#-B9#、C1#-C3#、C5#、C6#、S1#及地下室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88473.91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剪力墙、框剪、框架结构/桩基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漳州2019P05地块A7#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52704.87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漳州国融房地产开发有限公司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福建省巨龙建设工程有限公司/苏锦河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厦门住总建设有限公司/祝全茂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漳州2019P05地块A8#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12630.56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漳州2019P05地块A9#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10649.79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漳州2019P05地块A11#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12488.69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紫云湾（角美2016P01地块）工程A区及地下室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33923.32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剪力墙框架结构/桩基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紫云湾（角美2016P01地块）工程A区及地下室-7#楼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33923.32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漳州海投角美房地产有限公司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厦门海投工程建设有限公司/叶太彪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厦门海投建设咨询有限公司/杨海军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益民花园安置房项目（二期）27-36#楼及地下室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70268.99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框架、框剪结构/高强预应力管桩桩基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8584.73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漳州市芗城工业加工区开发有限公司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永富建工集团有限公司/叶辉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福州成建工程监理有限公司/池商围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13632.97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18522.71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12460.46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17068.12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9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漳浦县实验幼儿园古雷第三分园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5805.7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框架结构/PHC管桩桩基础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漳浦县实验幼儿园古雷第三分园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5805.7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漳浦县实验幼儿园古雷分园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鸿达建设有限公司/王笑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福建芗江工程项目管理有限公司/叶天仁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漳州万利达生活电器有限公司8号楼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16166.3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漳州万利达生活电器有限公司8号楼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16166.3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漳州万利达生活电器有限公司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福建佳钰建设工程有限公司/许俊逸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厦门长实建设有限公司/刘凯风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龙海市市直机关幼儿园新园建设工程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11855.26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框架结构/桩基础（灌注桩）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龙海市市直机关幼儿园新园建设工程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11855.26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龙海市市直机关幼儿园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福建全顺建设工程有限公司/揭延胜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福建省建诚工程咨询有限公司/李少中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漳浦建发·玺院—7~21#楼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56873.07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框架结构/PHC管桩桩基础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漳浦建发·玺院—7~21#楼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56873.07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福建兆睿房地产有限公司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福建巨铸集团有限公司/林亚洲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厦门象屿工程咨询管理有限公司/林泽明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万兴隆玖龙府（一期）-1#楼1a#楼，2#楼，3#楼，5#楼，9#楼及地下室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87682.53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框剪结构/天然地基、预应力高强混凝土管桩桩基基础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万兴隆玖龙府（一期）-1#楼1a#楼及地下室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25819.52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漳州万鑫隆置业发展有限公司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福建省晋南建设集团有限公司/洪建强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福建闽华晟工程管理有限公司/梁茵茹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万兴隆玖龙府（一期）-2#楼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12570.48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万兴隆玖龙府（一期）-3#楼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12005.64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万兴隆玖龙府（一期）-5#楼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12645.94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万兴隆玖龙府（一期）-9#楼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24640.95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锦绣碧湖A区A-2地块5#-12#楼及其A-2地下室（不含幼儿园）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146382.48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框架结构、框剪结构/桩基础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15907.8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漳州特房开发有限公司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厦门桓隆圣建设有限公司/刘文振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厦门市筼筜新市区工程监理有限公司/曾斯波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10810.45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7#楼及地下室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67921.25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15088.43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13781.68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12319.94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10552.93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6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漳州奥佳华智能健康产业园区（二期）（1#厂房、2#厂房、门卫、设备房1及地下室B）工程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51383.73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框架/独立基础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漳州奥佳华智能健康产业园区（二期）（1#厂房、2#厂房、门卫、设备房1及地下室B）工程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51383.73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漳州奥佳华智能健康设备有限公司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厦门鹭鸿腾建设工程有限公司/张进辉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厦门市筼筜新市区工程监理有限公司/蔡志坤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建发·央誉1#-16#楼、1#配电室、2#配电室、3#配电室(兼开闭所）、发电机房、物业门卫及地下室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111795.79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框架、剪力墙、钢结构/混凝土灌注桩、混凝土预制桩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1#楼及1#配电室及地下室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45090.33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福建兆盛房地产有限公司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福建鑫达建设集团有限公司/吴似金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厦门诚实工程咨询有限公司/刘新民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2#楼及2#配电室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15501.46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3#楼及3#配电室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16726.93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17239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5#楼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17238.07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62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256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漳州2019P05地块A1#-A3#、A5#、A6#、A12#、B1#-B3#、B5#及地下室</w:t>
            </w:r>
          </w:p>
        </w:tc>
        <w:tc>
          <w:tcPr>
            <w:tcW w:w="121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66908.89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框架、剪力墙/旋挖成孔灌注桩、锤击PHC管桩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漳州2019P05地块A3#及地下室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41556.63</w:t>
            </w:r>
          </w:p>
        </w:tc>
        <w:tc>
          <w:tcPr>
            <w:tcW w:w="15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漳州国融房地产开发有限公司</w:t>
            </w:r>
          </w:p>
        </w:tc>
        <w:tc>
          <w:tcPr>
            <w:tcW w:w="170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中建四局建设发展有限公司/胡泽铭</w:t>
            </w:r>
          </w:p>
        </w:tc>
        <w:tc>
          <w:tcPr>
            <w:tcW w:w="1644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厦门住总建设有限公司/祝全茂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漳州2019P05地块A5#及地下室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12863.57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62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56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6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8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漳州2019P05地块A12#及地下室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12488.69</w:t>
            </w:r>
          </w:p>
        </w:tc>
        <w:tc>
          <w:tcPr>
            <w:tcW w:w="1532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0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44" w:type="dxa"/>
            <w:vMerge w:val="continue"/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金鼎都8号项目-高层3、4、8号楼及其地下室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29261.29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框剪结构/冲孔灌注桩基础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金鼎都8号项目 高层3、4、8号楼及其地下室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29261.29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东山名胜房地产开发有限公司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福建忠科建设有限公司/黄丽敏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厦门市筼筜新市区工程监理有限公司/陈晓晖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漳州招商局经济技术开发区大径片区棚户区改造项目（一期）安居房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98784.28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纯剪结构、框架结构/桩基础、天然基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漳州招商局经济技术开发区大径片区棚户区改造项目（一期）安居房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98784.28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福建一建集团漳州开发区建设有限公司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福建一建集团有限公司/罗立坤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福建安华发展有限公司/宁杰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漳州蓝田经济开发区园区提升改造-龙祥北路（迎宾路至樟山路）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78639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沥青混凝土/旧混凝土路面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漳州蓝田经济开发区园区提升改造-龙祥北路（迎宾路至樟山路）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78639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漳州蓝田经济开发区管委会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福建路港（集团）有限公司/庄惠昌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中泰天顺集团有限责任公司/吕耘祥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南江滨路与马洲大桥连接线工程（马洲大桥项目）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408.5m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钢筋混凝土结构、沥青混凝土面层/混凝土灌注桩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南江滨路与马洲大桥连接线工程(马洲大桥项目）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408.5m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漳州市通顺交通建设有限公司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宁波市政工程建设集团股份有限公司/夏海滨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济南市建设监理有限公司/廖荣林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南靖县靖城新区基础设施建设一期高新东路（金城路—廍前大道）市政道路工程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16907.08万元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钢筋混凝土结构、沥青混凝土面层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南靖县靖城新区基础设施建设一期高新东路（金城路—廍前大道）市政道路工程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16907.08万元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漳州靖圆发展有限公司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中建远南集团有限公司/黄玉萍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福建宇宏工程项目管理有限公司/庄昌明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漳州市芝山南路跨江桥梁及连接线工程（瑞京路-琥珀路）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83408.65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钢筋混凝土结构、钢结构、沥青混凝土面层/混凝土灌注桩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漳州市芝山南路跨江桥梁及连接线工程（瑞京路-琥珀路）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83408.65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漳州市通和建设投资有限公司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中交第二航务工程局有限公司/胡永波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中鸿亿博集团有限公司/代帮武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2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56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华安县城关大同路、文化路等五条市政道路及配套设施改造工程</w:t>
            </w:r>
          </w:p>
        </w:tc>
        <w:tc>
          <w:tcPr>
            <w:tcW w:w="1216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33670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钢筋混凝土结构、沥青混凝土面层</w:t>
            </w:r>
          </w:p>
        </w:tc>
        <w:tc>
          <w:tcPr>
            <w:tcW w:w="212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华安县城关大同路、文化路等五条市政道路及配套设施改造工程</w:t>
            </w:r>
          </w:p>
        </w:tc>
        <w:tc>
          <w:tcPr>
            <w:tcW w:w="1559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33670</w:t>
            </w:r>
          </w:p>
        </w:tc>
        <w:tc>
          <w:tcPr>
            <w:tcW w:w="1532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华安县市政建设投资开发有限公司</w:t>
            </w:r>
          </w:p>
        </w:tc>
        <w:tc>
          <w:tcPr>
            <w:tcW w:w="1700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福建磊鑫（集团）有限公司/陈峰</w:t>
            </w:r>
          </w:p>
        </w:tc>
        <w:tc>
          <w:tcPr>
            <w:tcW w:w="1644" w:type="dxa"/>
            <w:shd w:val="clear" w:color="000000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福建光正工程项目管理有限公司/曾新乾</w:t>
            </w:r>
          </w:p>
        </w:tc>
      </w:tr>
    </w:tbl>
    <w:p>
      <w:pPr>
        <w:rPr>
          <w:rFonts w:cs="Times New Roman" w:asciiTheme="minorEastAsia" w:hAnsiTheme="minorEastAsia" w:eastAsiaTheme="minorEastAsia"/>
          <w:sz w:val="32"/>
          <w:szCs w:val="32"/>
        </w:rPr>
      </w:pPr>
    </w:p>
    <w:p>
      <w:pPr>
        <w:rPr>
          <w:rFonts w:cs="Times New Roman" w:asciiTheme="minorEastAsia" w:hAnsiTheme="minorEastAsia" w:eastAsiaTheme="minorEastAsia"/>
          <w:sz w:val="32"/>
          <w:szCs w:val="32"/>
        </w:rPr>
      </w:pPr>
    </w:p>
    <w:p>
      <w:pPr>
        <w:rPr>
          <w:rFonts w:cs="Times New Roman" w:asciiTheme="minorEastAsia" w:hAnsiTheme="minorEastAsia" w:eastAsiaTheme="minorEastAsia"/>
          <w:sz w:val="32"/>
          <w:szCs w:val="32"/>
        </w:rPr>
      </w:pPr>
    </w:p>
    <w:sectPr>
      <w:footerReference r:id="rId3" w:type="default"/>
      <w:pgSz w:w="16838" w:h="11906" w:orient="landscape"/>
      <w:pgMar w:top="907" w:right="1418" w:bottom="907" w:left="141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620287"/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8</w:t>
        </w:r>
        <w:r>
          <w:rPr>
            <w:lang w:val="zh-CN"/>
          </w:rP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0ODc2N2UwYmM5NGYxNzU0ZWQzMGZmMDQ2NjNlODQifQ=="/>
  </w:docVars>
  <w:rsids>
    <w:rsidRoot w:val="00172A27"/>
    <w:rsid w:val="00005CB5"/>
    <w:rsid w:val="00015AF8"/>
    <w:rsid w:val="000264B1"/>
    <w:rsid w:val="000325C7"/>
    <w:rsid w:val="000354EF"/>
    <w:rsid w:val="0003620F"/>
    <w:rsid w:val="000423C3"/>
    <w:rsid w:val="00064AFE"/>
    <w:rsid w:val="00065B7A"/>
    <w:rsid w:val="00090980"/>
    <w:rsid w:val="000922F1"/>
    <w:rsid w:val="00094646"/>
    <w:rsid w:val="00094784"/>
    <w:rsid w:val="00095EEC"/>
    <w:rsid w:val="000B152B"/>
    <w:rsid w:val="000D2163"/>
    <w:rsid w:val="000E0247"/>
    <w:rsid w:val="000E1050"/>
    <w:rsid w:val="000E2415"/>
    <w:rsid w:val="000E4F75"/>
    <w:rsid w:val="000F2EA2"/>
    <w:rsid w:val="000F3CDB"/>
    <w:rsid w:val="000F6D81"/>
    <w:rsid w:val="0010549F"/>
    <w:rsid w:val="0011680B"/>
    <w:rsid w:val="001245A1"/>
    <w:rsid w:val="00130BA6"/>
    <w:rsid w:val="00141BA1"/>
    <w:rsid w:val="00152DC2"/>
    <w:rsid w:val="0015784B"/>
    <w:rsid w:val="001640A2"/>
    <w:rsid w:val="00172A27"/>
    <w:rsid w:val="00175833"/>
    <w:rsid w:val="001809EF"/>
    <w:rsid w:val="001929C7"/>
    <w:rsid w:val="001A0A4C"/>
    <w:rsid w:val="001B26F8"/>
    <w:rsid w:val="001B747D"/>
    <w:rsid w:val="001D334F"/>
    <w:rsid w:val="001F5CDF"/>
    <w:rsid w:val="002009E0"/>
    <w:rsid w:val="00202B55"/>
    <w:rsid w:val="00213175"/>
    <w:rsid w:val="00215968"/>
    <w:rsid w:val="0023042F"/>
    <w:rsid w:val="00231861"/>
    <w:rsid w:val="00245CD0"/>
    <w:rsid w:val="00276EAD"/>
    <w:rsid w:val="00281A82"/>
    <w:rsid w:val="002869BD"/>
    <w:rsid w:val="00294674"/>
    <w:rsid w:val="002A0002"/>
    <w:rsid w:val="002A2ED3"/>
    <w:rsid w:val="002A7D1D"/>
    <w:rsid w:val="002C00B7"/>
    <w:rsid w:val="002C0E1D"/>
    <w:rsid w:val="002F0FD4"/>
    <w:rsid w:val="002F101E"/>
    <w:rsid w:val="00305CE8"/>
    <w:rsid w:val="003063B6"/>
    <w:rsid w:val="00312DF7"/>
    <w:rsid w:val="00315E9E"/>
    <w:rsid w:val="00322438"/>
    <w:rsid w:val="00326270"/>
    <w:rsid w:val="00336114"/>
    <w:rsid w:val="00337019"/>
    <w:rsid w:val="00341ADE"/>
    <w:rsid w:val="00341C3B"/>
    <w:rsid w:val="00347FC9"/>
    <w:rsid w:val="003511BB"/>
    <w:rsid w:val="00357A86"/>
    <w:rsid w:val="00373588"/>
    <w:rsid w:val="00377A4A"/>
    <w:rsid w:val="00384ACE"/>
    <w:rsid w:val="00387580"/>
    <w:rsid w:val="00394927"/>
    <w:rsid w:val="00394BC7"/>
    <w:rsid w:val="00397188"/>
    <w:rsid w:val="003C0613"/>
    <w:rsid w:val="003C0BF2"/>
    <w:rsid w:val="003D27C7"/>
    <w:rsid w:val="003D3DB7"/>
    <w:rsid w:val="003D5B05"/>
    <w:rsid w:val="003D73D6"/>
    <w:rsid w:val="003E1930"/>
    <w:rsid w:val="003E4BCC"/>
    <w:rsid w:val="003F124F"/>
    <w:rsid w:val="004331F3"/>
    <w:rsid w:val="00434320"/>
    <w:rsid w:val="00461BDA"/>
    <w:rsid w:val="00477B72"/>
    <w:rsid w:val="00482A5F"/>
    <w:rsid w:val="0049421C"/>
    <w:rsid w:val="004A7022"/>
    <w:rsid w:val="004A78AE"/>
    <w:rsid w:val="004D2A55"/>
    <w:rsid w:val="004D7D60"/>
    <w:rsid w:val="004E297F"/>
    <w:rsid w:val="004E5526"/>
    <w:rsid w:val="004E7F82"/>
    <w:rsid w:val="004F5DEB"/>
    <w:rsid w:val="004F6568"/>
    <w:rsid w:val="0050517A"/>
    <w:rsid w:val="00506C99"/>
    <w:rsid w:val="00512A3B"/>
    <w:rsid w:val="00520490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92DBF"/>
    <w:rsid w:val="005A7056"/>
    <w:rsid w:val="005B2CB4"/>
    <w:rsid w:val="005C1955"/>
    <w:rsid w:val="005D1CD1"/>
    <w:rsid w:val="005D288D"/>
    <w:rsid w:val="0060248B"/>
    <w:rsid w:val="00603560"/>
    <w:rsid w:val="00627D66"/>
    <w:rsid w:val="0063017A"/>
    <w:rsid w:val="00636954"/>
    <w:rsid w:val="00643A26"/>
    <w:rsid w:val="00653A2F"/>
    <w:rsid w:val="00664F27"/>
    <w:rsid w:val="00672345"/>
    <w:rsid w:val="0068755A"/>
    <w:rsid w:val="006879FF"/>
    <w:rsid w:val="006966DA"/>
    <w:rsid w:val="006A1BC2"/>
    <w:rsid w:val="006B2259"/>
    <w:rsid w:val="006C60D8"/>
    <w:rsid w:val="006D1FBE"/>
    <w:rsid w:val="006D29AF"/>
    <w:rsid w:val="006E0846"/>
    <w:rsid w:val="006E0A34"/>
    <w:rsid w:val="006E2739"/>
    <w:rsid w:val="006E530C"/>
    <w:rsid w:val="006E753C"/>
    <w:rsid w:val="007045FF"/>
    <w:rsid w:val="007179C5"/>
    <w:rsid w:val="007216B4"/>
    <w:rsid w:val="00722777"/>
    <w:rsid w:val="00722E1C"/>
    <w:rsid w:val="007236FE"/>
    <w:rsid w:val="00730F95"/>
    <w:rsid w:val="007449B5"/>
    <w:rsid w:val="007449E8"/>
    <w:rsid w:val="00747277"/>
    <w:rsid w:val="00780066"/>
    <w:rsid w:val="00783459"/>
    <w:rsid w:val="0078673A"/>
    <w:rsid w:val="007C58EE"/>
    <w:rsid w:val="0083630B"/>
    <w:rsid w:val="008368F6"/>
    <w:rsid w:val="00840D26"/>
    <w:rsid w:val="00841060"/>
    <w:rsid w:val="00851064"/>
    <w:rsid w:val="00851A8C"/>
    <w:rsid w:val="0085664F"/>
    <w:rsid w:val="00856952"/>
    <w:rsid w:val="00856C2E"/>
    <w:rsid w:val="00865B69"/>
    <w:rsid w:val="008723D3"/>
    <w:rsid w:val="008765FE"/>
    <w:rsid w:val="008935CF"/>
    <w:rsid w:val="008A1340"/>
    <w:rsid w:val="008A5C16"/>
    <w:rsid w:val="008A7936"/>
    <w:rsid w:val="008B722A"/>
    <w:rsid w:val="008C1857"/>
    <w:rsid w:val="008D626E"/>
    <w:rsid w:val="008E24C1"/>
    <w:rsid w:val="008E5B2F"/>
    <w:rsid w:val="008E792D"/>
    <w:rsid w:val="008F5A1B"/>
    <w:rsid w:val="0091594D"/>
    <w:rsid w:val="009177B6"/>
    <w:rsid w:val="00920EC4"/>
    <w:rsid w:val="00936D6C"/>
    <w:rsid w:val="009614AF"/>
    <w:rsid w:val="00975FF0"/>
    <w:rsid w:val="00986D77"/>
    <w:rsid w:val="00992D1A"/>
    <w:rsid w:val="00996B8F"/>
    <w:rsid w:val="00996BE6"/>
    <w:rsid w:val="00996F7E"/>
    <w:rsid w:val="009A48F0"/>
    <w:rsid w:val="009B2E47"/>
    <w:rsid w:val="009C1B0C"/>
    <w:rsid w:val="009C6B71"/>
    <w:rsid w:val="009C7331"/>
    <w:rsid w:val="009C7AB8"/>
    <w:rsid w:val="009D2EE1"/>
    <w:rsid w:val="009E6DAB"/>
    <w:rsid w:val="009E7FE2"/>
    <w:rsid w:val="009F610E"/>
    <w:rsid w:val="009F6F79"/>
    <w:rsid w:val="009F718F"/>
    <w:rsid w:val="00A1588F"/>
    <w:rsid w:val="00A25A9A"/>
    <w:rsid w:val="00A33B6B"/>
    <w:rsid w:val="00A36755"/>
    <w:rsid w:val="00A40BCB"/>
    <w:rsid w:val="00A54DAC"/>
    <w:rsid w:val="00A54FC0"/>
    <w:rsid w:val="00A60CB6"/>
    <w:rsid w:val="00A704BD"/>
    <w:rsid w:val="00A82E2C"/>
    <w:rsid w:val="00A864DC"/>
    <w:rsid w:val="00A876DF"/>
    <w:rsid w:val="00AA663F"/>
    <w:rsid w:val="00AB1718"/>
    <w:rsid w:val="00AC3967"/>
    <w:rsid w:val="00AE4308"/>
    <w:rsid w:val="00B0080B"/>
    <w:rsid w:val="00B15F11"/>
    <w:rsid w:val="00B17148"/>
    <w:rsid w:val="00B25CD0"/>
    <w:rsid w:val="00B26F3E"/>
    <w:rsid w:val="00B40EFB"/>
    <w:rsid w:val="00B42EB8"/>
    <w:rsid w:val="00B57F9D"/>
    <w:rsid w:val="00B62B42"/>
    <w:rsid w:val="00B80858"/>
    <w:rsid w:val="00B83AEA"/>
    <w:rsid w:val="00B95831"/>
    <w:rsid w:val="00B97C69"/>
    <w:rsid w:val="00BA1A8B"/>
    <w:rsid w:val="00BA6A97"/>
    <w:rsid w:val="00BA7D68"/>
    <w:rsid w:val="00BB1A95"/>
    <w:rsid w:val="00BB72E3"/>
    <w:rsid w:val="00BC6B5E"/>
    <w:rsid w:val="00BC771E"/>
    <w:rsid w:val="00BD689B"/>
    <w:rsid w:val="00BD6E50"/>
    <w:rsid w:val="00BE10F6"/>
    <w:rsid w:val="00BE5A75"/>
    <w:rsid w:val="00BF3123"/>
    <w:rsid w:val="00BF42C9"/>
    <w:rsid w:val="00C21425"/>
    <w:rsid w:val="00C237E0"/>
    <w:rsid w:val="00C25448"/>
    <w:rsid w:val="00C272B7"/>
    <w:rsid w:val="00C35AF9"/>
    <w:rsid w:val="00C401FE"/>
    <w:rsid w:val="00C43B02"/>
    <w:rsid w:val="00C50F05"/>
    <w:rsid w:val="00C5150C"/>
    <w:rsid w:val="00C55A1E"/>
    <w:rsid w:val="00C55D41"/>
    <w:rsid w:val="00C5684E"/>
    <w:rsid w:val="00C73E78"/>
    <w:rsid w:val="00C74F12"/>
    <w:rsid w:val="00C762D0"/>
    <w:rsid w:val="00C77004"/>
    <w:rsid w:val="00C82DBC"/>
    <w:rsid w:val="00C83906"/>
    <w:rsid w:val="00C87DE9"/>
    <w:rsid w:val="00CA07EA"/>
    <w:rsid w:val="00D07B8D"/>
    <w:rsid w:val="00D105E2"/>
    <w:rsid w:val="00D10FA5"/>
    <w:rsid w:val="00D139BB"/>
    <w:rsid w:val="00D16F96"/>
    <w:rsid w:val="00D36C75"/>
    <w:rsid w:val="00D45146"/>
    <w:rsid w:val="00D6371E"/>
    <w:rsid w:val="00D75397"/>
    <w:rsid w:val="00D91820"/>
    <w:rsid w:val="00DB2430"/>
    <w:rsid w:val="00DB42E1"/>
    <w:rsid w:val="00DB6E20"/>
    <w:rsid w:val="00DC1400"/>
    <w:rsid w:val="00DC52E9"/>
    <w:rsid w:val="00DD4339"/>
    <w:rsid w:val="00DD6BB9"/>
    <w:rsid w:val="00DE05B1"/>
    <w:rsid w:val="00DE47B0"/>
    <w:rsid w:val="00DF2FC0"/>
    <w:rsid w:val="00E04ED7"/>
    <w:rsid w:val="00E05A1E"/>
    <w:rsid w:val="00E27FBF"/>
    <w:rsid w:val="00E35876"/>
    <w:rsid w:val="00E5087B"/>
    <w:rsid w:val="00E54014"/>
    <w:rsid w:val="00E6107C"/>
    <w:rsid w:val="00E616BC"/>
    <w:rsid w:val="00E81094"/>
    <w:rsid w:val="00EA11CF"/>
    <w:rsid w:val="00EA2D9D"/>
    <w:rsid w:val="00EB4A1A"/>
    <w:rsid w:val="00EC08E9"/>
    <w:rsid w:val="00EC0E53"/>
    <w:rsid w:val="00ED7EF3"/>
    <w:rsid w:val="00EE5852"/>
    <w:rsid w:val="00EF210D"/>
    <w:rsid w:val="00F01E1B"/>
    <w:rsid w:val="00F11767"/>
    <w:rsid w:val="00F124DF"/>
    <w:rsid w:val="00F15F7A"/>
    <w:rsid w:val="00F27DB2"/>
    <w:rsid w:val="00F420D5"/>
    <w:rsid w:val="00F6202D"/>
    <w:rsid w:val="00F70C2A"/>
    <w:rsid w:val="00F744B2"/>
    <w:rsid w:val="00F8246C"/>
    <w:rsid w:val="00F84E93"/>
    <w:rsid w:val="00F85ADB"/>
    <w:rsid w:val="00FC5AC4"/>
    <w:rsid w:val="00FE036A"/>
    <w:rsid w:val="00FF3625"/>
    <w:rsid w:val="0F7E0490"/>
    <w:rsid w:val="18D367AE"/>
    <w:rsid w:val="1BB20252"/>
    <w:rsid w:val="20ED48B1"/>
    <w:rsid w:val="43B016CF"/>
    <w:rsid w:val="5B544DD0"/>
    <w:rsid w:val="6B95534B"/>
    <w:rsid w:val="6C7F4D28"/>
    <w:rsid w:val="77DE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8"/>
    <w:qFormat/>
    <w:uiPriority w:val="0"/>
    <w:rPr>
      <w:rFonts w:ascii="宋体" w:hAnsi="Courier New" w:cs="Times New Roman"/>
      <w:szCs w:val="20"/>
    </w:rPr>
  </w:style>
  <w:style w:type="paragraph" w:styleId="3">
    <w:name w:val="Date"/>
    <w:basedOn w:val="1"/>
    <w:next w:val="1"/>
    <w:link w:val="19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4"/>
    <w:semiHidden/>
    <w:unhideWhenUsed/>
    <w:qFormat/>
    <w:uiPriority w:val="99"/>
    <w:rPr>
      <w:rFonts w:cs="Times New Roman"/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日期 Char"/>
    <w:basedOn w:val="9"/>
    <w:link w:val="13"/>
    <w:qFormat/>
    <w:uiPriority w:val="0"/>
  </w:style>
  <w:style w:type="paragraph" w:customStyle="1" w:styleId="13">
    <w:name w:val="日期1"/>
    <w:basedOn w:val="1"/>
    <w:next w:val="1"/>
    <w:link w:val="12"/>
    <w:qFormat/>
    <w:uiPriority w:val="0"/>
    <w:pPr>
      <w:ind w:left="100" w:leftChars="2500"/>
    </w:pPr>
  </w:style>
  <w:style w:type="character" w:customStyle="1" w:styleId="14">
    <w:name w:val="批注框文本 Char"/>
    <w:link w:val="4"/>
    <w:semiHidden/>
    <w:qFormat/>
    <w:uiPriority w:val="99"/>
    <w:rPr>
      <w:rFonts w:ascii="Calibri" w:hAnsi="Calibri" w:cs="黑体"/>
      <w:kern w:val="2"/>
      <w:sz w:val="18"/>
      <w:szCs w:val="18"/>
    </w:rPr>
  </w:style>
  <w:style w:type="character" w:customStyle="1" w:styleId="15">
    <w:name w:val="页眉 Char"/>
    <w:link w:val="6"/>
    <w:qFormat/>
    <w:uiPriority w:val="99"/>
    <w:rPr>
      <w:rFonts w:ascii="Calibri" w:hAnsi="Calibri" w:cs="黑体"/>
      <w:kern w:val="2"/>
      <w:sz w:val="18"/>
      <w:szCs w:val="18"/>
    </w:rPr>
  </w:style>
  <w:style w:type="character" w:customStyle="1" w:styleId="16">
    <w:name w:val="页脚 Char"/>
    <w:link w:val="5"/>
    <w:qFormat/>
    <w:uiPriority w:val="99"/>
    <w:rPr>
      <w:rFonts w:ascii="Calibri" w:hAnsi="Calibri" w:cs="黑体"/>
      <w:kern w:val="2"/>
      <w:sz w:val="18"/>
      <w:szCs w:val="18"/>
    </w:rPr>
  </w:style>
  <w:style w:type="character" w:customStyle="1" w:styleId="17">
    <w:name w:val="apple-converted-space"/>
    <w:basedOn w:val="9"/>
    <w:qFormat/>
    <w:uiPriority w:val="0"/>
  </w:style>
  <w:style w:type="character" w:customStyle="1" w:styleId="18">
    <w:name w:val="纯文本 Char"/>
    <w:basedOn w:val="9"/>
    <w:link w:val="2"/>
    <w:qFormat/>
    <w:uiPriority w:val="0"/>
    <w:rPr>
      <w:rFonts w:ascii="宋体" w:hAnsi="Courier New"/>
      <w:kern w:val="2"/>
      <w:sz w:val="21"/>
    </w:rPr>
  </w:style>
  <w:style w:type="character" w:customStyle="1" w:styleId="19">
    <w:name w:val="日期 Char1"/>
    <w:basedOn w:val="9"/>
    <w:link w:val="3"/>
    <w:semiHidden/>
    <w:qFormat/>
    <w:uiPriority w:val="99"/>
    <w:rPr>
      <w:rFonts w:ascii="Calibri" w:hAnsi="Calibri" w:cs="黑体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7B2A3-4AB5-4F0B-AACD-F044C97576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质监站</Company>
  <Pages>8</Pages>
  <Words>3896</Words>
  <Characters>4861</Characters>
  <Lines>39</Lines>
  <Paragraphs>11</Paragraphs>
  <TotalTime>1</TotalTime>
  <ScaleCrop>false</ScaleCrop>
  <LinksUpToDate>false</LinksUpToDate>
  <CharactersWithSpaces>4862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2023-01-19T07:19:00Z</dcterms:created>
  <dc:creator>吴凌华</dc:creator>
  <cp:lastModifiedBy>PC</cp:lastModifiedBy>
  <cp:lastPrinted>2023-01-19T07:19:00Z</cp:lastPrinted>
  <dcterms:modified xsi:type="dcterms:W3CDTF">2023-01-20T07:49:02Z</dcterms:modified>
  <dc:title>Wulinghua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C384546A7C6444F9A902FCA6C9779E24</vt:lpwstr>
  </property>
</Properties>
</file>