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483BB" w14:textId="77777777" w:rsidR="00815CFF" w:rsidRDefault="00EC6BDF">
      <w:pPr>
        <w:adjustRightInd w:val="0"/>
        <w:snapToGrid w:val="0"/>
        <w:spacing w:line="500" w:lineRule="exact"/>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w:t>
      </w:r>
      <w:r>
        <w:rPr>
          <w:rFonts w:ascii="仿宋_GB2312" w:eastAsia="仿宋_GB2312" w:hint="eastAsia"/>
          <w:sz w:val="32"/>
          <w:szCs w:val="32"/>
        </w:rPr>
        <w:t>1</w:t>
      </w:r>
    </w:p>
    <w:p w14:paraId="7A0E72A6" w14:textId="77777777" w:rsidR="00815CFF" w:rsidRDefault="00815CFF">
      <w:pPr>
        <w:adjustRightInd w:val="0"/>
        <w:snapToGrid w:val="0"/>
        <w:spacing w:line="500" w:lineRule="exact"/>
        <w:rPr>
          <w:rFonts w:ascii="仿宋_GB2312" w:eastAsia="仿宋_GB2312"/>
          <w:sz w:val="32"/>
          <w:szCs w:val="32"/>
        </w:rPr>
      </w:pPr>
    </w:p>
    <w:p w14:paraId="175142B8" w14:textId="77777777" w:rsidR="00815CFF" w:rsidRDefault="00EC6BDF">
      <w:pPr>
        <w:jc w:val="center"/>
        <w:rPr>
          <w:rFonts w:ascii="黑体" w:eastAsia="黑体"/>
          <w:sz w:val="44"/>
          <w:szCs w:val="44"/>
        </w:rPr>
      </w:pPr>
      <w:r>
        <w:rPr>
          <w:rFonts w:asciiTheme="majorEastAsia" w:eastAsiaTheme="majorEastAsia" w:hAnsiTheme="majorEastAsia" w:cstheme="majorEastAsia" w:hint="eastAsia"/>
          <w:b/>
          <w:bCs/>
          <w:sz w:val="44"/>
          <w:szCs w:val="44"/>
        </w:rPr>
        <w:t>福建省建设工程省级优质工程</w:t>
      </w:r>
      <w:r>
        <w:rPr>
          <w:rFonts w:ascii="黑体" w:eastAsia="黑体" w:hint="eastAsia"/>
          <w:sz w:val="44"/>
          <w:szCs w:val="44"/>
        </w:rPr>
        <w:t>“闽江杯”</w:t>
      </w:r>
    </w:p>
    <w:p w14:paraId="23793C6D" w14:textId="77777777" w:rsidR="00815CFF" w:rsidRDefault="00EC6BDF">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评价办法</w:t>
      </w:r>
      <w:r>
        <w:rPr>
          <w:rFonts w:ascii="黑体" w:eastAsia="黑体" w:hAnsi="黑体" w:cs="黑体" w:hint="eastAsia"/>
          <w:sz w:val="44"/>
          <w:szCs w:val="44"/>
        </w:rPr>
        <w:t>（征求意见稿）</w:t>
      </w:r>
    </w:p>
    <w:p w14:paraId="7D0FE22F" w14:textId="77777777" w:rsidR="00815CFF" w:rsidRDefault="00815CFF"/>
    <w:p w14:paraId="656514F1" w14:textId="77777777" w:rsidR="00815CFF" w:rsidRDefault="00EC6BDF">
      <w:pPr>
        <w:numPr>
          <w:ilvl w:val="0"/>
          <w:numId w:val="1"/>
        </w:numPr>
        <w:jc w:val="center"/>
        <w:rPr>
          <w:rFonts w:ascii="黑体" w:eastAsia="黑体" w:hAnsi="黑体" w:cs="黑体"/>
          <w:b/>
          <w:bCs/>
          <w:sz w:val="28"/>
          <w:szCs w:val="28"/>
        </w:rPr>
      </w:pPr>
      <w:r>
        <w:rPr>
          <w:rFonts w:ascii="黑体" w:eastAsia="黑体" w:hAnsi="黑体" w:cs="黑体" w:hint="eastAsia"/>
          <w:b/>
          <w:bCs/>
          <w:sz w:val="28"/>
          <w:szCs w:val="28"/>
        </w:rPr>
        <w:t>总则</w:t>
      </w:r>
    </w:p>
    <w:p w14:paraId="71E142BB"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b/>
          <w:bCs/>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为深入实施质量强省战略，发挥各设区市有关协会在树立行业标杆、引导企业创优、强化指导服务、推广先进典型等方面的作用，引导施工企业创建优质工程的自觉意识和积极性，全面提升建筑工程质量品质，进一步规范福建省省级优质工程</w:t>
      </w:r>
      <w:r>
        <w:rPr>
          <w:rFonts w:ascii="仿宋" w:eastAsia="仿宋" w:hAnsi="仿宋" w:cs="仿宋" w:hint="eastAsia"/>
          <w:sz w:val="32"/>
          <w:szCs w:val="32"/>
        </w:rPr>
        <w:t>“闽江杯”</w:t>
      </w:r>
      <w:r>
        <w:rPr>
          <w:rFonts w:ascii="仿宋" w:eastAsia="仿宋" w:hAnsi="仿宋" w:cs="仿宋" w:hint="eastAsia"/>
          <w:sz w:val="32"/>
          <w:szCs w:val="32"/>
        </w:rPr>
        <w:t>推荐、评价活动，</w:t>
      </w:r>
    </w:p>
    <w:p w14:paraId="69C9F053" w14:textId="77777777" w:rsidR="00815CFF" w:rsidRDefault="00EC6BDF">
      <w:pPr>
        <w:rPr>
          <w:rFonts w:ascii="仿宋" w:eastAsia="仿宋" w:hAnsi="仿宋" w:cs="仿宋"/>
          <w:sz w:val="32"/>
          <w:szCs w:val="32"/>
        </w:rPr>
      </w:pPr>
      <w:r>
        <w:rPr>
          <w:rFonts w:ascii="仿宋" w:eastAsia="仿宋" w:hAnsi="仿宋" w:cs="仿宋" w:hint="eastAsia"/>
          <w:sz w:val="32"/>
          <w:szCs w:val="32"/>
        </w:rPr>
        <w:t>根据《国务院办公厅转发住房城乡建设部关于完善质量保障体系提升建筑工程品质的指导意见》（国办【</w:t>
      </w:r>
      <w:r>
        <w:rPr>
          <w:rFonts w:ascii="仿宋" w:eastAsia="仿宋" w:hAnsi="仿宋" w:cs="仿宋" w:hint="eastAsia"/>
          <w:sz w:val="32"/>
          <w:szCs w:val="32"/>
        </w:rPr>
        <w:t>2019</w:t>
      </w:r>
      <w:r>
        <w:rPr>
          <w:rFonts w:ascii="仿宋" w:eastAsia="仿宋" w:hAnsi="仿宋" w:cs="仿宋" w:hint="eastAsia"/>
          <w:sz w:val="32"/>
          <w:szCs w:val="32"/>
        </w:rPr>
        <w:t>】</w:t>
      </w:r>
      <w:r>
        <w:rPr>
          <w:rFonts w:ascii="仿宋" w:eastAsia="仿宋" w:hAnsi="仿宋" w:cs="仿宋" w:hint="eastAsia"/>
          <w:sz w:val="32"/>
          <w:szCs w:val="32"/>
        </w:rPr>
        <w:t>92</w:t>
      </w:r>
      <w:r>
        <w:rPr>
          <w:rFonts w:ascii="仿宋" w:eastAsia="仿宋" w:hAnsi="仿宋" w:cs="仿宋" w:hint="eastAsia"/>
          <w:sz w:val="32"/>
          <w:szCs w:val="32"/>
        </w:rPr>
        <w:t>号），特制定本办法。</w:t>
      </w:r>
    </w:p>
    <w:p w14:paraId="03158BAE"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w:t>
      </w:r>
      <w:r>
        <w:rPr>
          <w:rFonts w:ascii="仿宋" w:eastAsia="仿宋" w:hAnsi="仿宋" w:cs="仿宋" w:hint="eastAsia"/>
          <w:sz w:val="32"/>
          <w:szCs w:val="32"/>
        </w:rPr>
        <w:t>福建省建设工程省级优质工程闽江杯（以下简称省优工程）是福建省建设工程最高质量奖。</w:t>
      </w:r>
    </w:p>
    <w:p w14:paraId="6C9C386C"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w:t>
      </w:r>
      <w:r>
        <w:rPr>
          <w:rFonts w:ascii="仿宋" w:eastAsia="仿宋" w:hAnsi="仿宋" w:cs="仿宋" w:hint="eastAsia"/>
          <w:sz w:val="32"/>
          <w:szCs w:val="32"/>
        </w:rPr>
        <w:t>省优工程推荐、评价应遵循“公开、公正、公平”、“优中选优”和“自愿申报、择优推荐”的原则，鼓励实施建筑产业现代化、绿色施工和有重要技术创新的项目创建省优工程。</w:t>
      </w:r>
    </w:p>
    <w:p w14:paraId="402D7981"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w:t>
      </w:r>
      <w:r>
        <w:rPr>
          <w:rFonts w:ascii="仿宋" w:eastAsia="仿宋" w:hAnsi="仿宋" w:cs="仿宋" w:hint="eastAsia"/>
          <w:sz w:val="32"/>
          <w:szCs w:val="32"/>
        </w:rPr>
        <w:t>每年度省优工程评价数量实行总量控制，综合考虑各设区市近三年建筑业规模、省优工程创建情况等因素确定。</w:t>
      </w:r>
    </w:p>
    <w:p w14:paraId="2B9B146B"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w:t>
      </w:r>
      <w:r>
        <w:rPr>
          <w:rFonts w:ascii="仿宋" w:eastAsia="仿宋" w:hAnsi="仿宋" w:cs="仿宋" w:hint="eastAsia"/>
          <w:sz w:val="32"/>
          <w:szCs w:val="32"/>
        </w:rPr>
        <w:t>省优工程推荐及评价不收取任何费用，并接受社会各界的监督。</w:t>
      </w:r>
    </w:p>
    <w:p w14:paraId="776B1C71"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lastRenderedPageBreak/>
        <w:t>第六条</w:t>
      </w:r>
      <w:r>
        <w:rPr>
          <w:rFonts w:ascii="仿宋" w:eastAsia="仿宋" w:hAnsi="仿宋" w:cs="仿宋" w:hint="eastAsia"/>
          <w:b/>
          <w:bCs/>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除本办法规定的现场核查外，任何单位和个人不得以省优工程评价的名义对项</w:t>
      </w:r>
      <w:r>
        <w:rPr>
          <w:rFonts w:ascii="仿宋" w:eastAsia="仿宋" w:hAnsi="仿宋" w:cs="仿宋" w:hint="eastAsia"/>
          <w:sz w:val="32"/>
          <w:szCs w:val="32"/>
        </w:rPr>
        <w:t>目申报企业或项目现场进行检查。</w:t>
      </w:r>
    </w:p>
    <w:p w14:paraId="632F1781" w14:textId="77777777" w:rsidR="00815CFF" w:rsidRDefault="00EC6BDF">
      <w:pPr>
        <w:numPr>
          <w:ilvl w:val="0"/>
          <w:numId w:val="1"/>
        </w:numPr>
        <w:jc w:val="center"/>
        <w:rPr>
          <w:rFonts w:ascii="仿宋" w:eastAsia="仿宋" w:hAnsi="仿宋" w:cs="仿宋"/>
          <w:b/>
          <w:bCs/>
          <w:sz w:val="32"/>
          <w:szCs w:val="32"/>
        </w:rPr>
      </w:pPr>
      <w:r>
        <w:rPr>
          <w:rFonts w:ascii="仿宋" w:eastAsia="仿宋" w:hAnsi="仿宋" w:cs="仿宋" w:hint="eastAsia"/>
          <w:b/>
          <w:bCs/>
          <w:sz w:val="32"/>
          <w:szCs w:val="32"/>
        </w:rPr>
        <w:t xml:space="preserve"> </w:t>
      </w:r>
      <w:r>
        <w:rPr>
          <w:rFonts w:ascii="仿宋" w:eastAsia="仿宋" w:hAnsi="仿宋" w:cs="仿宋" w:hint="eastAsia"/>
          <w:b/>
          <w:bCs/>
          <w:sz w:val="32"/>
          <w:szCs w:val="32"/>
        </w:rPr>
        <w:t>组织管理</w:t>
      </w:r>
    </w:p>
    <w:p w14:paraId="20A5A4D4" w14:textId="77777777" w:rsidR="00815CFF" w:rsidRDefault="00EC6BDF">
      <w:pPr>
        <w:numPr>
          <w:ilvl w:val="0"/>
          <w:numId w:val="2"/>
        </w:numPr>
        <w:ind w:leftChars="200" w:left="420" w:firstLineChars="100" w:firstLine="320"/>
        <w:rPr>
          <w:rFonts w:ascii="仿宋" w:eastAsia="仿宋" w:hAnsi="仿宋" w:cs="仿宋"/>
          <w:sz w:val="32"/>
          <w:szCs w:val="32"/>
        </w:rPr>
      </w:pPr>
      <w:r>
        <w:rPr>
          <w:rFonts w:ascii="仿宋" w:eastAsia="仿宋" w:hAnsi="仿宋" w:cs="仿宋" w:hint="eastAsia"/>
          <w:sz w:val="32"/>
          <w:szCs w:val="32"/>
        </w:rPr>
        <w:t>省优工程评价工作由福建省工程建设质量安全协会（以下</w:t>
      </w:r>
    </w:p>
    <w:p w14:paraId="0DB12140" w14:textId="77777777" w:rsidR="00815CFF" w:rsidRDefault="00EC6BDF">
      <w:pPr>
        <w:rPr>
          <w:rFonts w:ascii="仿宋" w:eastAsia="仿宋" w:hAnsi="仿宋" w:cs="仿宋"/>
          <w:sz w:val="32"/>
          <w:szCs w:val="32"/>
        </w:rPr>
      </w:pPr>
      <w:r>
        <w:rPr>
          <w:rFonts w:ascii="仿宋" w:eastAsia="仿宋" w:hAnsi="仿宋" w:cs="仿宋" w:hint="eastAsia"/>
          <w:sz w:val="32"/>
          <w:szCs w:val="32"/>
        </w:rPr>
        <w:t>简称省质安协会）负责，设立省优评价委员会（以下简称评委会），设主任委员</w:t>
      </w:r>
      <w:r>
        <w:rPr>
          <w:rFonts w:ascii="仿宋" w:eastAsia="仿宋" w:hAnsi="仿宋" w:cs="仿宋" w:hint="eastAsia"/>
          <w:sz w:val="32"/>
          <w:szCs w:val="32"/>
        </w:rPr>
        <w:t>1</w:t>
      </w:r>
      <w:r>
        <w:rPr>
          <w:rFonts w:ascii="仿宋" w:eastAsia="仿宋" w:hAnsi="仿宋" w:cs="仿宋" w:hint="eastAsia"/>
          <w:sz w:val="32"/>
          <w:szCs w:val="32"/>
        </w:rPr>
        <w:t>名、副主任委员若干名。评委会的主要职责是审议并评价省优工程项目，委员所属单位原则上应覆盖各资质等级的施工、监理单位，由省质安协会秘书处遵循回避制度，每年度省优工程评价前从协会专家中随机抽取，申报当年度省优工程单位的专家不得作为评审委员会委员。</w:t>
      </w:r>
    </w:p>
    <w:p w14:paraId="5F554B9F" w14:textId="77777777" w:rsidR="00815CFF" w:rsidRDefault="00EC6BDF">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现场工程项目质量复查组由省质安协会秘书处遵循回避制度，每年度省优工程评价前从协会专家中随机</w:t>
      </w:r>
      <w:r>
        <w:rPr>
          <w:rFonts w:ascii="仿宋" w:eastAsia="仿宋" w:hAnsi="仿宋" w:cs="仿宋" w:hint="eastAsia"/>
          <w:sz w:val="32"/>
          <w:szCs w:val="32"/>
        </w:rPr>
        <w:t>抽取，并在网上公示。</w:t>
      </w:r>
    </w:p>
    <w:p w14:paraId="6642F584" w14:textId="77777777" w:rsidR="00815CFF" w:rsidRDefault="00EC6BDF">
      <w:pPr>
        <w:ind w:firstLine="560"/>
        <w:rPr>
          <w:rFonts w:ascii="仿宋" w:eastAsia="仿宋" w:hAnsi="仿宋" w:cs="仿宋"/>
          <w:sz w:val="32"/>
          <w:szCs w:val="32"/>
        </w:rPr>
      </w:pPr>
      <w:r>
        <w:rPr>
          <w:rFonts w:ascii="仿宋" w:eastAsia="仿宋" w:hAnsi="仿宋" w:cs="仿宋" w:hint="eastAsia"/>
          <w:b/>
          <w:bCs/>
          <w:sz w:val="32"/>
          <w:szCs w:val="32"/>
        </w:rPr>
        <w:t>第八条</w:t>
      </w:r>
      <w:r>
        <w:rPr>
          <w:rFonts w:ascii="仿宋" w:eastAsia="仿宋" w:hAnsi="仿宋" w:cs="仿宋" w:hint="eastAsia"/>
          <w:b/>
          <w:bCs/>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省优工程每年集中评价一次，并邀请行业主管部门对评价工作进行监督指导。省质安协会的主要职责为：</w:t>
      </w:r>
    </w:p>
    <w:p w14:paraId="31D1B23B"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t>建立“全省创建省优工程项目库”；</w:t>
      </w:r>
    </w:p>
    <w:p w14:paraId="54AF3CC7"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t>制定省优工程推荐、评价的标准文件；</w:t>
      </w:r>
    </w:p>
    <w:p w14:paraId="61BB72BC"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t>拟定年度省优工程推荐的数量、各设区市推荐指标，指导和监督推荐工作的开展；</w:t>
      </w:r>
    </w:p>
    <w:p w14:paraId="6F2D8B55"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t>组织评委员会听取现场复查组汇报推荐工程项目情况，汇总审议工程推荐名单，投票确定省优工程名单；</w:t>
      </w:r>
    </w:p>
    <w:p w14:paraId="41473171"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t>研究解决推荐、评价工作出现的问题，调查处理评价期间的投诉举报；</w:t>
      </w:r>
    </w:p>
    <w:p w14:paraId="634095BD" w14:textId="77777777" w:rsidR="00815CFF" w:rsidRDefault="00EC6BDF">
      <w:pPr>
        <w:numPr>
          <w:ilvl w:val="0"/>
          <w:numId w:val="3"/>
        </w:numPr>
        <w:ind w:firstLine="560"/>
        <w:rPr>
          <w:rFonts w:ascii="仿宋" w:eastAsia="仿宋" w:hAnsi="仿宋" w:cs="仿宋"/>
          <w:sz w:val="32"/>
          <w:szCs w:val="32"/>
        </w:rPr>
      </w:pPr>
      <w:r>
        <w:rPr>
          <w:rFonts w:ascii="仿宋" w:eastAsia="仿宋" w:hAnsi="仿宋" w:cs="仿宋" w:hint="eastAsia"/>
          <w:sz w:val="32"/>
          <w:szCs w:val="32"/>
        </w:rPr>
        <w:lastRenderedPageBreak/>
        <w:t>宣传、推广省优工程创建企业的先进质量管理经验。</w:t>
      </w:r>
    </w:p>
    <w:p w14:paraId="3FBD5DC2" w14:textId="77777777" w:rsidR="00815CFF" w:rsidRDefault="00EC6BDF">
      <w:pPr>
        <w:ind w:firstLine="560"/>
        <w:rPr>
          <w:rFonts w:ascii="仿宋" w:eastAsia="仿宋" w:hAnsi="仿宋" w:cs="仿宋"/>
          <w:sz w:val="32"/>
          <w:szCs w:val="32"/>
        </w:rPr>
      </w:pPr>
      <w:r>
        <w:rPr>
          <w:rFonts w:ascii="仿宋" w:eastAsia="仿宋" w:hAnsi="仿宋" w:cs="仿宋" w:hint="eastAsia"/>
          <w:b/>
          <w:bCs/>
          <w:sz w:val="32"/>
          <w:szCs w:val="32"/>
        </w:rPr>
        <w:t>第九条</w:t>
      </w:r>
      <w:r>
        <w:rPr>
          <w:rFonts w:ascii="仿宋" w:eastAsia="仿宋" w:hAnsi="仿宋" w:cs="仿宋" w:hint="eastAsia"/>
          <w:sz w:val="32"/>
          <w:szCs w:val="32"/>
        </w:rPr>
        <w:t xml:space="preserve"> </w:t>
      </w:r>
      <w:r>
        <w:rPr>
          <w:rFonts w:ascii="仿宋" w:eastAsia="仿宋" w:hAnsi="仿宋" w:cs="仿宋" w:hint="eastAsia"/>
          <w:sz w:val="32"/>
          <w:szCs w:val="32"/>
        </w:rPr>
        <w:t>设区市工程质量管理相关协会（以下简称推荐单位）负责省优工程推荐工作，推荐单位主要职责为：</w:t>
      </w:r>
    </w:p>
    <w:p w14:paraId="5EC2BD1B"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（一）对加入“全省创建省优工程项目库”的创优工程实施动态管理，加强工程创优过程的监督指导；</w:t>
      </w:r>
    </w:p>
    <w:p w14:paraId="6FDDA8A5"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（二）组织开展省优工程推荐工作，指导和监督申报工作的开展；</w:t>
      </w:r>
    </w:p>
    <w:p w14:paraId="259BBB1A"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（三）完善推荐工作机制，择优推荐省优工程；</w:t>
      </w:r>
    </w:p>
    <w:p w14:paraId="6265A358"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（四）调查处理推荐和评价期间的投诉举报；</w:t>
      </w:r>
    </w:p>
    <w:p w14:paraId="70384B12"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（五）宣传、推广省优工程创建企业的先进质量管理经验，树立质量标杆，弘扬质量强国的理念。</w:t>
      </w:r>
    </w:p>
    <w:p w14:paraId="3AA4E527" w14:textId="77777777" w:rsidR="00815CFF" w:rsidRDefault="00EC6BDF">
      <w:pPr>
        <w:jc w:val="center"/>
        <w:rPr>
          <w:rFonts w:ascii="仿宋" w:eastAsia="仿宋" w:hAnsi="仿宋" w:cs="仿宋"/>
          <w:b/>
          <w:bCs/>
          <w:sz w:val="32"/>
          <w:szCs w:val="32"/>
        </w:rPr>
      </w:pPr>
      <w:r>
        <w:rPr>
          <w:rFonts w:ascii="仿宋" w:eastAsia="仿宋" w:hAnsi="仿宋" w:cs="仿宋" w:hint="eastAsia"/>
          <w:b/>
          <w:bCs/>
          <w:sz w:val="32"/>
          <w:szCs w:val="32"/>
        </w:rPr>
        <w:t>第三章</w:t>
      </w:r>
      <w:r>
        <w:rPr>
          <w:rFonts w:ascii="仿宋" w:eastAsia="仿宋" w:hAnsi="仿宋" w:cs="仿宋" w:hint="eastAsia"/>
          <w:b/>
          <w:bCs/>
          <w:sz w:val="32"/>
          <w:szCs w:val="32"/>
        </w:rPr>
        <w:t xml:space="preserve">  </w:t>
      </w:r>
      <w:r>
        <w:rPr>
          <w:rFonts w:ascii="仿宋" w:eastAsia="仿宋" w:hAnsi="仿宋" w:cs="仿宋" w:hint="eastAsia"/>
          <w:b/>
          <w:bCs/>
          <w:sz w:val="32"/>
          <w:szCs w:val="32"/>
        </w:rPr>
        <w:t>申报条件</w:t>
      </w:r>
    </w:p>
    <w:p w14:paraId="62F7ED7F"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第十条</w:t>
      </w:r>
      <w:r>
        <w:rPr>
          <w:rFonts w:ascii="仿宋" w:eastAsia="仿宋" w:hAnsi="仿宋" w:cs="仿宋" w:hint="eastAsia"/>
          <w:sz w:val="32"/>
          <w:szCs w:val="32"/>
        </w:rPr>
        <w:t xml:space="preserve">  </w:t>
      </w:r>
      <w:r>
        <w:rPr>
          <w:rFonts w:ascii="仿宋" w:eastAsia="仿宋" w:hAnsi="仿宋" w:cs="仿宋" w:hint="eastAsia"/>
          <w:sz w:val="32"/>
          <w:szCs w:val="32"/>
        </w:rPr>
        <w:t>为加强建设</w:t>
      </w:r>
      <w:r>
        <w:rPr>
          <w:rFonts w:ascii="仿宋" w:eastAsia="仿宋" w:hAnsi="仿宋" w:cs="仿宋" w:hint="eastAsia"/>
          <w:sz w:val="32"/>
          <w:szCs w:val="32"/>
        </w:rPr>
        <w:t>工程全过程的质量管理，申报单位应在基础开工</w:t>
      </w:r>
      <w:r>
        <w:rPr>
          <w:rFonts w:ascii="仿宋" w:eastAsia="仿宋" w:hAnsi="仿宋" w:cs="仿宋" w:hint="eastAsia"/>
          <w:sz w:val="32"/>
          <w:szCs w:val="32"/>
        </w:rPr>
        <w:t>6</w:t>
      </w:r>
      <w:r>
        <w:rPr>
          <w:rFonts w:ascii="仿宋" w:eastAsia="仿宋" w:hAnsi="仿宋" w:cs="仿宋" w:hint="eastAsia"/>
          <w:sz w:val="32"/>
          <w:szCs w:val="32"/>
        </w:rPr>
        <w:t>个月内（房屋建筑工程可在地基与基础分部（或±</w:t>
      </w:r>
      <w:r>
        <w:rPr>
          <w:rFonts w:ascii="仿宋" w:eastAsia="仿宋" w:hAnsi="仿宋" w:cs="仿宋" w:hint="eastAsia"/>
          <w:sz w:val="32"/>
          <w:szCs w:val="32"/>
        </w:rPr>
        <w:t>0.00</w:t>
      </w:r>
      <w:r>
        <w:rPr>
          <w:rFonts w:ascii="仿宋" w:eastAsia="仿宋" w:hAnsi="仿宋" w:cs="仿宋" w:hint="eastAsia"/>
          <w:sz w:val="32"/>
          <w:szCs w:val="32"/>
        </w:rPr>
        <w:t>）施工完成前申报）办理加入“全省创建省优工程项目库”，纳入项目库的创优工程实行网上公示，未纳入项目库的工程不得申报省优工程。</w:t>
      </w:r>
    </w:p>
    <w:p w14:paraId="5C5F034B"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第十一条</w:t>
      </w:r>
      <w:r>
        <w:rPr>
          <w:rFonts w:ascii="仿宋" w:eastAsia="仿宋" w:hAnsi="仿宋" w:cs="仿宋" w:hint="eastAsia"/>
          <w:sz w:val="32"/>
          <w:szCs w:val="32"/>
        </w:rPr>
        <w:t xml:space="preserve">  </w:t>
      </w:r>
      <w:r>
        <w:rPr>
          <w:rFonts w:ascii="仿宋" w:eastAsia="仿宋" w:hAnsi="仿宋" w:cs="仿宋" w:hint="eastAsia"/>
          <w:sz w:val="32"/>
          <w:szCs w:val="32"/>
        </w:rPr>
        <w:t>申报省优工程应当符合以下条件：</w:t>
      </w:r>
    </w:p>
    <w:p w14:paraId="440E2C23"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（一）应于上一年度</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日前竣（交）工验收，并通过消防验收或消防备案；</w:t>
      </w:r>
    </w:p>
    <w:p w14:paraId="6EC01706"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（二）工程规模符合《福建省省级优质工程奖闽江杯评价细则》</w:t>
      </w:r>
    </w:p>
    <w:p w14:paraId="5A4038FD" w14:textId="77777777" w:rsidR="00815CFF" w:rsidRDefault="00EC6BDF">
      <w:pPr>
        <w:rPr>
          <w:rFonts w:ascii="仿宋" w:eastAsia="仿宋" w:hAnsi="仿宋" w:cs="仿宋"/>
          <w:sz w:val="32"/>
          <w:szCs w:val="32"/>
        </w:rPr>
      </w:pPr>
      <w:r>
        <w:rPr>
          <w:rFonts w:ascii="仿宋" w:eastAsia="仿宋" w:hAnsi="仿宋" w:cs="仿宋" w:hint="eastAsia"/>
          <w:sz w:val="32"/>
          <w:szCs w:val="32"/>
        </w:rPr>
        <w:t>的要求，单位工程划分符合国家现行有关标准规定；</w:t>
      </w:r>
    </w:p>
    <w:p w14:paraId="6CD72CD5" w14:textId="77777777" w:rsidR="00815CFF" w:rsidRDefault="00EC6BDF">
      <w:pPr>
        <w:numPr>
          <w:ilvl w:val="0"/>
          <w:numId w:val="4"/>
        </w:numPr>
        <w:ind w:firstLineChars="200" w:firstLine="640"/>
        <w:rPr>
          <w:rFonts w:ascii="仿宋" w:eastAsia="仿宋" w:hAnsi="仿宋" w:cs="仿宋"/>
          <w:sz w:val="32"/>
          <w:szCs w:val="32"/>
        </w:rPr>
      </w:pPr>
      <w:r>
        <w:rPr>
          <w:rFonts w:ascii="仿宋" w:eastAsia="仿宋" w:hAnsi="仿宋" w:cs="仿宋" w:hint="eastAsia"/>
          <w:sz w:val="32"/>
          <w:szCs w:val="32"/>
        </w:rPr>
        <w:t>创优目标明确、创优计划可行，工程技术档案资料真实、</w:t>
      </w:r>
      <w:r>
        <w:rPr>
          <w:rFonts w:ascii="仿宋" w:eastAsia="仿宋" w:hAnsi="仿宋" w:cs="仿宋" w:hint="eastAsia"/>
          <w:sz w:val="32"/>
          <w:szCs w:val="32"/>
        </w:rPr>
        <w:lastRenderedPageBreak/>
        <w:t>完整；</w:t>
      </w:r>
    </w:p>
    <w:p w14:paraId="15DFC8F0"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（四）工程施工工艺和技术措施先进合理，工程质量具有省内同类工程先进水平；</w:t>
      </w:r>
    </w:p>
    <w:p w14:paraId="452C65D8"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（五）在施工中为发生质量事故，安全生产、文明施工和扬尘控制具有省内同类工程先进水平。</w:t>
      </w:r>
    </w:p>
    <w:p w14:paraId="534BF452"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第十二条</w:t>
      </w:r>
      <w:r>
        <w:rPr>
          <w:rFonts w:ascii="仿宋" w:eastAsia="仿宋" w:hAnsi="仿宋" w:cs="仿宋" w:hint="eastAsia"/>
          <w:sz w:val="32"/>
          <w:szCs w:val="32"/>
        </w:rPr>
        <w:t xml:space="preserve">  </w:t>
      </w:r>
      <w:r>
        <w:rPr>
          <w:rFonts w:ascii="仿宋" w:eastAsia="仿宋" w:hAnsi="仿宋" w:cs="仿宋" w:hint="eastAsia"/>
          <w:sz w:val="32"/>
          <w:szCs w:val="32"/>
        </w:rPr>
        <w:t>有以下情形之一的工程不得申报：</w:t>
      </w:r>
    </w:p>
    <w:p w14:paraId="23E8DA5D"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（一）被清理出“全省创优工程项目库”的；</w:t>
      </w:r>
    </w:p>
    <w:p w14:paraId="370DDCD4"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（二）因质量问题自然年度被动态监管计分达</w:t>
      </w:r>
      <w:r>
        <w:rPr>
          <w:rFonts w:ascii="仿宋" w:eastAsia="仿宋" w:hAnsi="仿宋" w:cs="仿宋" w:hint="eastAsia"/>
          <w:sz w:val="32"/>
          <w:szCs w:val="32"/>
        </w:rPr>
        <w:t>50</w:t>
      </w:r>
      <w:r>
        <w:rPr>
          <w:rFonts w:ascii="仿宋" w:eastAsia="仿宋" w:hAnsi="仿宋" w:cs="仿宋" w:hint="eastAsia"/>
          <w:sz w:val="32"/>
          <w:szCs w:val="32"/>
        </w:rPr>
        <w:t>分及以上的；</w:t>
      </w:r>
    </w:p>
    <w:p w14:paraId="29DD8FF4"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（三）因施工质量问题被各级主管部门行政处罚或责令全面停工的；</w:t>
      </w:r>
    </w:p>
    <w:p w14:paraId="33E83C70"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（四）工程质量出现《建筑工程施工质量验收统一标准》（</w:t>
      </w:r>
      <w:r>
        <w:rPr>
          <w:rFonts w:ascii="仿宋" w:eastAsia="仿宋" w:hAnsi="仿宋" w:cs="仿宋" w:hint="eastAsia"/>
          <w:sz w:val="32"/>
          <w:szCs w:val="32"/>
        </w:rPr>
        <w:t>GB/50300-2013</w:t>
      </w:r>
      <w:r>
        <w:rPr>
          <w:rFonts w:ascii="仿宋" w:eastAsia="仿宋" w:hAnsi="仿宋" w:cs="仿宋" w:hint="eastAsia"/>
          <w:sz w:val="32"/>
          <w:szCs w:val="32"/>
        </w:rPr>
        <w:t>）第</w:t>
      </w:r>
      <w:r>
        <w:rPr>
          <w:rFonts w:ascii="仿宋" w:eastAsia="仿宋" w:hAnsi="仿宋" w:cs="仿宋" w:hint="eastAsia"/>
          <w:sz w:val="32"/>
          <w:szCs w:val="32"/>
        </w:rPr>
        <w:t>5.0</w:t>
      </w:r>
      <w:r>
        <w:rPr>
          <w:rFonts w:ascii="仿宋" w:eastAsia="仿宋" w:hAnsi="仿宋" w:cs="仿宋" w:hint="eastAsia"/>
          <w:sz w:val="32"/>
          <w:szCs w:val="32"/>
        </w:rPr>
        <w:t>.6</w:t>
      </w:r>
      <w:r>
        <w:rPr>
          <w:rFonts w:ascii="仿宋" w:eastAsia="仿宋" w:hAnsi="仿宋" w:cs="仿宋" w:hint="eastAsia"/>
          <w:sz w:val="32"/>
          <w:szCs w:val="32"/>
        </w:rPr>
        <w:t>条</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款规定的；</w:t>
      </w:r>
    </w:p>
    <w:p w14:paraId="6F636263"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（五）已申报参加过省优工程评价的；</w:t>
      </w:r>
    </w:p>
    <w:p w14:paraId="52C257AA"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（六）法律法规规定不应列入申报范围的。</w:t>
      </w:r>
    </w:p>
    <w:p w14:paraId="04A9FD96" w14:textId="77777777" w:rsidR="00815CFF" w:rsidRDefault="00EC6BDF">
      <w:pPr>
        <w:jc w:val="center"/>
        <w:rPr>
          <w:rFonts w:ascii="仿宋" w:eastAsia="仿宋" w:hAnsi="仿宋" w:cs="仿宋"/>
          <w:b/>
          <w:bCs/>
          <w:sz w:val="32"/>
          <w:szCs w:val="32"/>
        </w:rPr>
      </w:pPr>
      <w:r>
        <w:rPr>
          <w:rFonts w:ascii="仿宋" w:eastAsia="仿宋" w:hAnsi="仿宋" w:cs="仿宋" w:hint="eastAsia"/>
          <w:b/>
          <w:bCs/>
          <w:sz w:val="32"/>
          <w:szCs w:val="32"/>
        </w:rPr>
        <w:t>第四章</w:t>
      </w:r>
      <w:r>
        <w:rPr>
          <w:rFonts w:ascii="仿宋" w:eastAsia="仿宋" w:hAnsi="仿宋" w:cs="仿宋" w:hint="eastAsia"/>
          <w:b/>
          <w:bCs/>
          <w:sz w:val="32"/>
          <w:szCs w:val="32"/>
        </w:rPr>
        <w:t xml:space="preserve">  </w:t>
      </w:r>
      <w:r>
        <w:rPr>
          <w:rFonts w:ascii="仿宋" w:eastAsia="仿宋" w:hAnsi="仿宋" w:cs="仿宋" w:hint="eastAsia"/>
          <w:b/>
          <w:bCs/>
          <w:sz w:val="32"/>
          <w:szCs w:val="32"/>
        </w:rPr>
        <w:t>推荐及评价</w:t>
      </w:r>
    </w:p>
    <w:p w14:paraId="08721B64" w14:textId="77777777" w:rsidR="00815CFF" w:rsidRDefault="00EC6BDF">
      <w:pPr>
        <w:ind w:leftChars="266" w:left="559"/>
        <w:rPr>
          <w:rFonts w:ascii="仿宋" w:eastAsia="仿宋" w:hAnsi="仿宋" w:cs="仿宋"/>
          <w:sz w:val="32"/>
          <w:szCs w:val="32"/>
        </w:rPr>
      </w:pPr>
      <w:r>
        <w:rPr>
          <w:rFonts w:ascii="仿宋" w:eastAsia="仿宋" w:hAnsi="仿宋" w:cs="仿宋" w:hint="eastAsia"/>
          <w:b/>
          <w:bCs/>
          <w:sz w:val="32"/>
          <w:szCs w:val="32"/>
        </w:rPr>
        <w:t>第十三条</w:t>
      </w:r>
      <w:r>
        <w:rPr>
          <w:rFonts w:ascii="仿宋" w:eastAsia="仿宋" w:hAnsi="仿宋" w:cs="仿宋" w:hint="eastAsia"/>
          <w:sz w:val="32"/>
          <w:szCs w:val="32"/>
        </w:rPr>
        <w:t xml:space="preserve">  </w:t>
      </w:r>
      <w:r>
        <w:rPr>
          <w:rFonts w:ascii="仿宋" w:eastAsia="仿宋" w:hAnsi="仿宋" w:cs="仿宋" w:hint="eastAsia"/>
          <w:sz w:val="32"/>
          <w:szCs w:val="32"/>
        </w:rPr>
        <w:t>推荐单位对申报省优工程的工程应按以下流程推荐：</w:t>
      </w:r>
    </w:p>
    <w:p w14:paraId="1C919223"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（一）工程项目推荐前，应对本办法第十一、十二条规定的情形进行核实，不存在违法规定情形的，方可纳入推荐项目之列；</w:t>
      </w:r>
    </w:p>
    <w:p w14:paraId="17A01525"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（二）对符合推荐条件要求的工程应组织相关专家到现场按照《福建省省级优质工程奖闽江杯评价细则》进行质量评价，并形成现场评价记录和评价意见；</w:t>
      </w:r>
    </w:p>
    <w:p w14:paraId="7357EA68" w14:textId="77777777" w:rsidR="00815CFF" w:rsidRDefault="00EC6BDF">
      <w:pPr>
        <w:ind w:leftChars="266" w:left="559"/>
        <w:rPr>
          <w:rFonts w:ascii="仿宋" w:eastAsia="仿宋" w:hAnsi="仿宋" w:cs="仿宋"/>
          <w:sz w:val="32"/>
          <w:szCs w:val="32"/>
        </w:rPr>
      </w:pPr>
      <w:r>
        <w:rPr>
          <w:rFonts w:ascii="仿宋" w:eastAsia="仿宋" w:hAnsi="仿宋" w:cs="仿宋" w:hint="eastAsia"/>
          <w:sz w:val="32"/>
          <w:szCs w:val="32"/>
        </w:rPr>
        <w:t>（三）推荐时，应结合申报工程日常监管及专家现场质量评价情况，按照“优中选优”的原则提出省优工程推荐名单和推荐</w:t>
      </w:r>
      <w:r>
        <w:rPr>
          <w:rFonts w:ascii="仿宋" w:eastAsia="仿宋" w:hAnsi="仿宋" w:cs="仿宋" w:hint="eastAsia"/>
          <w:sz w:val="32"/>
          <w:szCs w:val="32"/>
        </w:rPr>
        <w:lastRenderedPageBreak/>
        <w:t>意见；</w:t>
      </w:r>
    </w:p>
    <w:p w14:paraId="0EC879F1"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（四）通过门户网站向社会公示十五日无异议后，将符合要求的推荐工程项目按推荐分数顺序进行排序，行文报送省质安协会。</w:t>
      </w:r>
    </w:p>
    <w:p w14:paraId="3BFAC43B"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第十四条</w:t>
      </w:r>
      <w:r>
        <w:rPr>
          <w:rFonts w:ascii="仿宋" w:eastAsia="仿宋" w:hAnsi="仿宋" w:cs="仿宋" w:hint="eastAsia"/>
          <w:sz w:val="32"/>
          <w:szCs w:val="32"/>
        </w:rPr>
        <w:t xml:space="preserve">  </w:t>
      </w:r>
      <w:r>
        <w:rPr>
          <w:rFonts w:ascii="仿宋" w:eastAsia="仿宋" w:hAnsi="仿宋" w:cs="仿宋" w:hint="eastAsia"/>
          <w:sz w:val="32"/>
          <w:szCs w:val="32"/>
        </w:rPr>
        <w:t>对推荐单位现场质量评价发现的涉及工程结构安全、使用安全以及主要使用功能的质量问题，申报单位应进行全面检查并整改，整改结果不改变现场质</w:t>
      </w:r>
      <w:r>
        <w:rPr>
          <w:rFonts w:ascii="仿宋" w:eastAsia="仿宋" w:hAnsi="仿宋" w:cs="仿宋" w:hint="eastAsia"/>
          <w:sz w:val="32"/>
          <w:szCs w:val="32"/>
        </w:rPr>
        <w:t>量评价结果。</w:t>
      </w:r>
    </w:p>
    <w:p w14:paraId="1E46CF52" w14:textId="77777777" w:rsidR="00815CFF" w:rsidRDefault="00EC6BDF">
      <w:pPr>
        <w:numPr>
          <w:ilvl w:val="0"/>
          <w:numId w:val="5"/>
        </w:numPr>
        <w:ind w:left="140" w:firstLine="56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对推荐单位报送的推荐工程，省质安协会应对其是否符合本办法第十一、十二条规定的情况进行复核，并视情组织专家进行随机抽查，对报送的推荐工程达不到评价条件的，取消推荐工程评价资格，视情减少推荐单位下一年度的推荐数量。</w:t>
      </w:r>
    </w:p>
    <w:p w14:paraId="1D8C45FF"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省质安协会应组织评委员会汇总审议省优推荐名单，并结合项目复查及日常监管情况，以及推荐单位的推荐意见，提出省优工程评价确认名单。</w:t>
      </w:r>
    </w:p>
    <w:p w14:paraId="29660CDF" w14:textId="77777777" w:rsidR="00815CFF" w:rsidRDefault="00EC6BDF">
      <w:pPr>
        <w:numPr>
          <w:ilvl w:val="0"/>
          <w:numId w:val="5"/>
        </w:numPr>
        <w:ind w:left="140" w:firstLine="56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评委员会通过听取推荐单位的省优工程推荐情况意见汇报、质询评议，以及必要时可查看工程影像和有关资料等。依据“公开、公正、公平”和“优中选优”的原则，评价省优</w:t>
      </w:r>
      <w:r>
        <w:rPr>
          <w:rFonts w:ascii="仿宋" w:eastAsia="仿宋" w:hAnsi="仿宋" w:cs="仿宋" w:hint="eastAsia"/>
          <w:sz w:val="32"/>
          <w:szCs w:val="32"/>
        </w:rPr>
        <w:t>工程推荐名单并以无记名投票的方式确认省优工程项目；评价会议应有三分之二以上评委会委员参加，不得委派代表出席；拟评价确认省优工程的项目得票需超过到会评价委员数的三分之二。</w:t>
      </w:r>
    </w:p>
    <w:p w14:paraId="4B089A8E" w14:textId="77777777" w:rsidR="00815CFF" w:rsidRDefault="00EC6BDF">
      <w:pPr>
        <w:numPr>
          <w:ilvl w:val="0"/>
          <w:numId w:val="6"/>
        </w:numPr>
        <w:ind w:left="70" w:firstLine="560"/>
        <w:rPr>
          <w:rFonts w:ascii="仿宋" w:eastAsia="仿宋" w:hAnsi="仿宋" w:cs="仿宋"/>
          <w:b/>
          <w:bCs/>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省优工程评价确认名单在省质安协会门户网站公示，公示时间为十五日。经公示无异议的工程，省质安协会确认后发文公布。</w:t>
      </w:r>
    </w:p>
    <w:p w14:paraId="241E27BC" w14:textId="77777777" w:rsidR="00815CFF" w:rsidRDefault="00815CFF">
      <w:pPr>
        <w:jc w:val="center"/>
        <w:rPr>
          <w:rFonts w:ascii="仿宋" w:eastAsia="仿宋" w:hAnsi="仿宋" w:cs="仿宋"/>
          <w:b/>
          <w:bCs/>
          <w:sz w:val="32"/>
          <w:szCs w:val="32"/>
        </w:rPr>
      </w:pPr>
    </w:p>
    <w:p w14:paraId="33E70B39" w14:textId="77777777" w:rsidR="00815CFF" w:rsidRDefault="00EC6BDF">
      <w:pPr>
        <w:jc w:val="center"/>
        <w:rPr>
          <w:rFonts w:ascii="仿宋" w:eastAsia="仿宋" w:hAnsi="仿宋" w:cs="仿宋"/>
          <w:b/>
          <w:bCs/>
          <w:sz w:val="32"/>
          <w:szCs w:val="32"/>
        </w:rPr>
      </w:pPr>
      <w:r>
        <w:rPr>
          <w:rFonts w:ascii="仿宋" w:eastAsia="仿宋" w:hAnsi="仿宋" w:cs="仿宋" w:hint="eastAsia"/>
          <w:b/>
          <w:bCs/>
          <w:sz w:val="32"/>
          <w:szCs w:val="32"/>
        </w:rPr>
        <w:lastRenderedPageBreak/>
        <w:t>第五章</w:t>
      </w:r>
      <w:r>
        <w:rPr>
          <w:rFonts w:ascii="仿宋" w:eastAsia="仿宋" w:hAnsi="仿宋" w:cs="仿宋" w:hint="eastAsia"/>
          <w:b/>
          <w:bCs/>
          <w:sz w:val="32"/>
          <w:szCs w:val="32"/>
        </w:rPr>
        <w:t xml:space="preserve"> </w:t>
      </w:r>
      <w:r>
        <w:rPr>
          <w:rFonts w:ascii="仿宋" w:eastAsia="仿宋" w:hAnsi="仿宋" w:cs="仿宋" w:hint="eastAsia"/>
          <w:b/>
          <w:bCs/>
          <w:sz w:val="32"/>
          <w:szCs w:val="32"/>
        </w:rPr>
        <w:t xml:space="preserve"> </w:t>
      </w:r>
      <w:r>
        <w:rPr>
          <w:rFonts w:ascii="仿宋" w:eastAsia="仿宋" w:hAnsi="仿宋" w:cs="仿宋" w:hint="eastAsia"/>
          <w:b/>
          <w:bCs/>
          <w:sz w:val="32"/>
          <w:szCs w:val="32"/>
        </w:rPr>
        <w:t>监督管理</w:t>
      </w:r>
    </w:p>
    <w:p w14:paraId="41A65ED3" w14:textId="77777777" w:rsidR="00815CFF" w:rsidRDefault="00EC6BDF">
      <w:pPr>
        <w:numPr>
          <w:ilvl w:val="0"/>
          <w:numId w:val="6"/>
        </w:numPr>
        <w:ind w:left="70" w:firstLine="56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评价会议启用监督机制，省质安协会秘书处在每年评审评价会议召开前，应邀请若干名住建行业专业人员作为监督员，对省优工程评价工作进行监督。</w:t>
      </w:r>
    </w:p>
    <w:p w14:paraId="2690ABAE" w14:textId="77777777" w:rsidR="00815CFF" w:rsidRDefault="00EC6BDF">
      <w:pPr>
        <w:numPr>
          <w:ilvl w:val="0"/>
          <w:numId w:val="6"/>
        </w:numPr>
        <w:ind w:left="70" w:firstLine="56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推荐单位应加强对省优工程创建工作的组织领导，主动指导和积极帮助相关企</w:t>
      </w:r>
      <w:r>
        <w:rPr>
          <w:rFonts w:ascii="仿宋" w:eastAsia="仿宋" w:hAnsi="仿宋" w:cs="仿宋" w:hint="eastAsia"/>
          <w:sz w:val="32"/>
          <w:szCs w:val="32"/>
        </w:rPr>
        <w:t>业创建活动。要规范推荐程序，坚持公开、公正、公平和择优的原则，认真把关，严格推荐。</w:t>
      </w:r>
    </w:p>
    <w:p w14:paraId="171702B0"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对已列入省优工程参评项目库的项目，推荐单位应跟踪抽查项目的日常监督检查和创建过程情况，发现存在严重质量问题或整改不及时、不主动、不彻底的，要及时调整清理出省优工程参评项目备案库，同时报送省质安协会。</w:t>
      </w:r>
    </w:p>
    <w:p w14:paraId="68CED08F"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第二十条</w:t>
      </w:r>
      <w:r>
        <w:rPr>
          <w:rFonts w:ascii="仿宋" w:eastAsia="仿宋" w:hAnsi="仿宋" w:cs="仿宋" w:hint="eastAsia"/>
          <w:sz w:val="32"/>
          <w:szCs w:val="32"/>
        </w:rPr>
        <w:t xml:space="preserve">  </w:t>
      </w:r>
      <w:r>
        <w:rPr>
          <w:rFonts w:ascii="仿宋" w:eastAsia="仿宋" w:hAnsi="仿宋" w:cs="仿宋" w:hint="eastAsia"/>
          <w:sz w:val="32"/>
          <w:szCs w:val="32"/>
        </w:rPr>
        <w:t>省质安协会应加强对推荐单位组织省优工程创建、推荐等工作的指导和监督，对工作不力的，要进行约谈、警示。</w:t>
      </w:r>
    </w:p>
    <w:p w14:paraId="6123E7BF"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第二十一条</w:t>
      </w:r>
      <w:r>
        <w:rPr>
          <w:rFonts w:ascii="仿宋" w:eastAsia="仿宋" w:hAnsi="仿宋" w:cs="仿宋" w:hint="eastAsia"/>
          <w:sz w:val="32"/>
          <w:szCs w:val="32"/>
        </w:rPr>
        <w:t xml:space="preserve">  </w:t>
      </w:r>
      <w:r>
        <w:rPr>
          <w:rFonts w:ascii="仿宋" w:eastAsia="仿宋" w:hAnsi="仿宋" w:cs="仿宋" w:hint="eastAsia"/>
          <w:sz w:val="32"/>
          <w:szCs w:val="32"/>
        </w:rPr>
        <w:t>推荐单位和省质安协会应建立健全省优工程投诉举报制度，在本部门门户网站公布投诉举报电话，接受监督。</w:t>
      </w:r>
    </w:p>
    <w:p w14:paraId="397E7682"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在推荐和评价期间有投诉举报的，推荐单位和省质安协会应当依责进行调查核实，依规做出相应处理，并将处理情况及时反馈投诉人。</w:t>
      </w:r>
    </w:p>
    <w:p w14:paraId="43953730" w14:textId="77777777" w:rsidR="00815CFF" w:rsidRDefault="00EC6BDF">
      <w:pPr>
        <w:ind w:firstLineChars="200" w:firstLine="643"/>
        <w:rPr>
          <w:rFonts w:ascii="仿宋" w:eastAsia="仿宋" w:hAnsi="仿宋" w:cs="仿宋"/>
          <w:sz w:val="32"/>
          <w:szCs w:val="32"/>
        </w:rPr>
      </w:pPr>
      <w:r>
        <w:rPr>
          <w:rFonts w:ascii="仿宋" w:eastAsia="仿宋" w:hAnsi="仿宋" w:cs="仿宋" w:hint="eastAsia"/>
          <w:b/>
          <w:bCs/>
          <w:sz w:val="32"/>
          <w:szCs w:val="32"/>
        </w:rPr>
        <w:t>第二十二条</w:t>
      </w:r>
      <w:r>
        <w:rPr>
          <w:rFonts w:ascii="仿宋" w:eastAsia="仿宋" w:hAnsi="仿宋" w:cs="仿宋" w:hint="eastAsia"/>
          <w:b/>
          <w:bCs/>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申报企业创建过程中要按创优策划书实施，申报时要实事求是，不得弄虚作假，主动接受社会监督。申报企业有弄虚作假的，一经查实，取消其申报资格或获奖资格，予以通报，三年内不接受该企业的再次申报。</w:t>
      </w:r>
    </w:p>
    <w:p w14:paraId="4E72FDBC" w14:textId="77777777" w:rsidR="00815CFF" w:rsidRDefault="00EC6BDF">
      <w:pPr>
        <w:ind w:firstLineChars="200" w:firstLine="640"/>
        <w:rPr>
          <w:rFonts w:ascii="仿宋" w:eastAsia="仿宋" w:hAnsi="仿宋" w:cs="仿宋"/>
          <w:sz w:val="32"/>
          <w:szCs w:val="32"/>
        </w:rPr>
      </w:pPr>
      <w:r>
        <w:rPr>
          <w:rFonts w:ascii="仿宋" w:eastAsia="仿宋" w:hAnsi="仿宋" w:cs="仿宋" w:hint="eastAsia"/>
          <w:sz w:val="32"/>
          <w:szCs w:val="32"/>
        </w:rPr>
        <w:t>对已经获得省优工程称号的工程，若发生严重质量问题或发生</w:t>
      </w:r>
      <w:r>
        <w:rPr>
          <w:rFonts w:ascii="仿宋" w:eastAsia="仿宋" w:hAnsi="仿宋" w:cs="仿宋" w:hint="eastAsia"/>
          <w:sz w:val="32"/>
          <w:szCs w:val="32"/>
        </w:rPr>
        <w:lastRenderedPageBreak/>
        <w:t>严重违法、违纪、违规行为等情形，省</w:t>
      </w:r>
      <w:r>
        <w:rPr>
          <w:rFonts w:ascii="仿宋" w:eastAsia="仿宋" w:hAnsi="仿宋" w:cs="仿宋" w:hint="eastAsia"/>
          <w:sz w:val="32"/>
          <w:szCs w:val="32"/>
        </w:rPr>
        <w:t>质安协会应会同推荐单位进行调查核实。一经核实，取消该工程省优工程称号，对申报企业予以通报，取消申报单位三年省优工程申报资格。同时视情减少推荐单位下一年推荐数量。</w:t>
      </w:r>
    </w:p>
    <w:p w14:paraId="2C7CF236" w14:textId="77777777" w:rsidR="00815CFF" w:rsidRDefault="00EC6BDF">
      <w:pPr>
        <w:ind w:firstLineChars="200" w:firstLine="643"/>
        <w:jc w:val="center"/>
        <w:rPr>
          <w:rFonts w:ascii="仿宋" w:eastAsia="仿宋" w:hAnsi="仿宋" w:cs="仿宋"/>
          <w:b/>
          <w:bCs/>
          <w:sz w:val="32"/>
          <w:szCs w:val="32"/>
        </w:rPr>
      </w:pPr>
      <w:r>
        <w:rPr>
          <w:rFonts w:ascii="仿宋" w:eastAsia="仿宋" w:hAnsi="仿宋" w:cs="仿宋" w:hint="eastAsia"/>
          <w:b/>
          <w:bCs/>
          <w:sz w:val="32"/>
          <w:szCs w:val="32"/>
        </w:rPr>
        <w:t>第六章</w:t>
      </w:r>
      <w:r>
        <w:rPr>
          <w:rFonts w:ascii="仿宋" w:eastAsia="仿宋" w:hAnsi="仿宋" w:cs="仿宋" w:hint="eastAsia"/>
          <w:b/>
          <w:bCs/>
          <w:sz w:val="32"/>
          <w:szCs w:val="32"/>
        </w:rPr>
        <w:t xml:space="preserve">  </w:t>
      </w:r>
      <w:r>
        <w:rPr>
          <w:rFonts w:ascii="仿宋" w:eastAsia="仿宋" w:hAnsi="仿宋" w:cs="仿宋" w:hint="eastAsia"/>
          <w:b/>
          <w:bCs/>
          <w:sz w:val="32"/>
          <w:szCs w:val="32"/>
        </w:rPr>
        <w:t>附则</w:t>
      </w:r>
    </w:p>
    <w:p w14:paraId="5064BE15" w14:textId="77777777" w:rsidR="00815CFF" w:rsidRDefault="00EC6BDF">
      <w:pPr>
        <w:ind w:firstLine="560"/>
        <w:rPr>
          <w:rFonts w:ascii="仿宋" w:eastAsia="仿宋" w:hAnsi="仿宋" w:cs="仿宋"/>
          <w:sz w:val="32"/>
          <w:szCs w:val="32"/>
        </w:rPr>
      </w:pPr>
      <w:r>
        <w:rPr>
          <w:rFonts w:ascii="仿宋" w:eastAsia="仿宋" w:hAnsi="仿宋" w:cs="仿宋" w:hint="eastAsia"/>
          <w:b/>
          <w:bCs/>
          <w:sz w:val="32"/>
          <w:szCs w:val="32"/>
        </w:rPr>
        <w:t>第二十三条</w:t>
      </w:r>
      <w:r>
        <w:rPr>
          <w:rFonts w:ascii="仿宋" w:eastAsia="仿宋" w:hAnsi="仿宋" w:cs="仿宋" w:hint="eastAsia"/>
          <w:sz w:val="32"/>
          <w:szCs w:val="32"/>
        </w:rPr>
        <w:t xml:space="preserve">  </w:t>
      </w:r>
      <w:r>
        <w:rPr>
          <w:rFonts w:ascii="仿宋" w:eastAsia="仿宋" w:hAnsi="仿宋" w:cs="仿宋" w:hint="eastAsia"/>
          <w:sz w:val="32"/>
          <w:szCs w:val="32"/>
        </w:rPr>
        <w:t>参与省优工程推荐和评价的工作人员要严格遵守推荐和评价程序，严格执行中央八项规定精神。</w:t>
      </w:r>
    </w:p>
    <w:p w14:paraId="43DD1BDF" w14:textId="77777777" w:rsidR="00815CFF" w:rsidRDefault="00EC6BDF">
      <w:pPr>
        <w:ind w:firstLine="560"/>
        <w:rPr>
          <w:rFonts w:ascii="仿宋" w:eastAsia="仿宋" w:hAnsi="仿宋" w:cs="仿宋"/>
          <w:sz w:val="32"/>
          <w:szCs w:val="32"/>
        </w:rPr>
      </w:pPr>
      <w:r>
        <w:rPr>
          <w:rFonts w:ascii="仿宋" w:eastAsia="仿宋" w:hAnsi="仿宋" w:cs="仿宋" w:hint="eastAsia"/>
          <w:b/>
          <w:bCs/>
          <w:sz w:val="32"/>
          <w:szCs w:val="32"/>
        </w:rPr>
        <w:t>第二十四条</w:t>
      </w:r>
      <w:r>
        <w:rPr>
          <w:rFonts w:ascii="仿宋" w:eastAsia="仿宋" w:hAnsi="仿宋" w:cs="仿宋" w:hint="eastAsia"/>
          <w:sz w:val="32"/>
          <w:szCs w:val="32"/>
        </w:rPr>
        <w:t xml:space="preserve">  </w:t>
      </w:r>
      <w:r>
        <w:rPr>
          <w:rFonts w:ascii="仿宋" w:eastAsia="仿宋" w:hAnsi="仿宋" w:cs="仿宋" w:hint="eastAsia"/>
          <w:sz w:val="32"/>
          <w:szCs w:val="32"/>
        </w:rPr>
        <w:t>省质安协会应从省优工程中择优推荐申报“鲁班奖”和“国优”国家优质工程。</w:t>
      </w:r>
    </w:p>
    <w:p w14:paraId="1483179A" w14:textId="77777777" w:rsidR="00815CFF" w:rsidRDefault="00EC6BDF">
      <w:pPr>
        <w:ind w:firstLine="560"/>
        <w:rPr>
          <w:rFonts w:ascii="仿宋" w:eastAsia="仿宋" w:hAnsi="仿宋" w:cs="仿宋"/>
          <w:sz w:val="32"/>
          <w:szCs w:val="32"/>
        </w:rPr>
      </w:pPr>
      <w:r>
        <w:rPr>
          <w:rFonts w:ascii="仿宋" w:eastAsia="仿宋" w:hAnsi="仿宋" w:cs="仿宋" w:hint="eastAsia"/>
          <w:b/>
          <w:bCs/>
          <w:sz w:val="32"/>
          <w:szCs w:val="32"/>
        </w:rPr>
        <w:t>第二十五条</w:t>
      </w:r>
      <w:r>
        <w:rPr>
          <w:rFonts w:ascii="仿宋" w:eastAsia="仿宋" w:hAnsi="仿宋" w:cs="仿宋" w:hint="eastAsia"/>
          <w:sz w:val="32"/>
          <w:szCs w:val="32"/>
        </w:rPr>
        <w:t xml:space="preserve">  </w:t>
      </w:r>
      <w:r>
        <w:rPr>
          <w:rFonts w:ascii="仿宋" w:eastAsia="仿宋" w:hAnsi="仿宋" w:cs="仿宋" w:hint="eastAsia"/>
          <w:sz w:val="32"/>
          <w:szCs w:val="32"/>
          <w:shd w:val="clear" w:color="auto" w:fill="FFFFFF"/>
        </w:rPr>
        <w:t>本</w:t>
      </w:r>
      <w:r>
        <w:rPr>
          <w:rFonts w:ascii="仿宋" w:eastAsia="仿宋" w:hAnsi="仿宋" w:cs="仿宋" w:hint="eastAsia"/>
          <w:sz w:val="32"/>
          <w:szCs w:val="32"/>
          <w:shd w:val="clear" w:color="auto" w:fill="FFFFFF"/>
        </w:rPr>
        <w:t>办法</w:t>
      </w:r>
      <w:r>
        <w:rPr>
          <w:rFonts w:ascii="仿宋" w:eastAsia="仿宋" w:hAnsi="仿宋" w:cs="仿宋" w:hint="eastAsia"/>
          <w:sz w:val="32"/>
          <w:szCs w:val="32"/>
          <w:shd w:val="clear" w:color="auto" w:fill="FFFFFF"/>
        </w:rPr>
        <w:t>自印发之日起施行。</w:t>
      </w:r>
      <w:r>
        <w:rPr>
          <w:rFonts w:ascii="仿宋" w:eastAsia="仿宋" w:hAnsi="仿宋" w:cs="仿宋" w:hint="eastAsia"/>
          <w:sz w:val="32"/>
          <w:szCs w:val="32"/>
        </w:rPr>
        <w:t>省工程建设质量安全协会在本办法颁布之日前颁发的与福建省省优工程奖评选相关文件同时废止。</w:t>
      </w:r>
    </w:p>
    <w:p w14:paraId="042D1D68" w14:textId="77777777" w:rsidR="00815CFF" w:rsidRDefault="00815CFF">
      <w:pPr>
        <w:ind w:firstLine="560"/>
        <w:rPr>
          <w:rFonts w:ascii="仿宋" w:eastAsia="仿宋" w:hAnsi="仿宋" w:cs="仿宋"/>
          <w:sz w:val="28"/>
          <w:szCs w:val="28"/>
        </w:rPr>
      </w:pPr>
    </w:p>
    <w:sectPr w:rsidR="00815CFF">
      <w:footerReference w:type="default" r:id="rId8"/>
      <w:pgSz w:w="11906" w:h="16838"/>
      <w:pgMar w:top="1247" w:right="1293" w:bottom="1304" w:left="134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6DDCC" w14:textId="77777777" w:rsidR="00EC6BDF" w:rsidRDefault="00EC6BDF">
      <w:r>
        <w:separator/>
      </w:r>
    </w:p>
  </w:endnote>
  <w:endnote w:type="continuationSeparator" w:id="0">
    <w:p w14:paraId="1A6D7251" w14:textId="77777777" w:rsidR="00EC6BDF" w:rsidRDefault="00EC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89F80" w14:textId="77777777" w:rsidR="00815CFF" w:rsidRDefault="00EC6BDF">
    <w:pPr>
      <w:pStyle w:val="a3"/>
    </w:pPr>
    <w:r>
      <w:rPr>
        <w:noProof/>
      </w:rPr>
      <mc:AlternateContent>
        <mc:Choice Requires="wps">
          <w:drawing>
            <wp:anchor distT="0" distB="0" distL="114300" distR="114300" simplePos="0" relativeHeight="251659264" behindDoc="0" locked="0" layoutInCell="1" allowOverlap="1" wp14:anchorId="29DEE247" wp14:editId="669B93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6E3B05" w14:textId="77777777" w:rsidR="00815CFF" w:rsidRDefault="00EC6BDF">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DEE2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14:paraId="796E3B05" w14:textId="77777777" w:rsidR="00815CFF" w:rsidRDefault="00EC6BDF">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5141B" w14:textId="77777777" w:rsidR="00EC6BDF" w:rsidRDefault="00EC6BDF">
      <w:r>
        <w:separator/>
      </w:r>
    </w:p>
  </w:footnote>
  <w:footnote w:type="continuationSeparator" w:id="0">
    <w:p w14:paraId="5207FE8D" w14:textId="77777777" w:rsidR="00EC6BDF" w:rsidRDefault="00EC6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2C145D3"/>
    <w:multiLevelType w:val="singleLevel"/>
    <w:tmpl w:val="82C145D3"/>
    <w:lvl w:ilvl="0">
      <w:start w:val="15"/>
      <w:numFmt w:val="chineseCounting"/>
      <w:suff w:val="space"/>
      <w:lvlText w:val="第%1条"/>
      <w:lvlJc w:val="left"/>
      <w:pPr>
        <w:ind w:left="-420"/>
      </w:pPr>
      <w:rPr>
        <w:rFonts w:hint="eastAsia"/>
        <w:b/>
        <w:bCs/>
      </w:rPr>
    </w:lvl>
  </w:abstractNum>
  <w:abstractNum w:abstractNumId="1" w15:restartNumberingAfterBreak="0">
    <w:nsid w:val="863B0F8B"/>
    <w:multiLevelType w:val="singleLevel"/>
    <w:tmpl w:val="863B0F8B"/>
    <w:lvl w:ilvl="0">
      <w:start w:val="1"/>
      <w:numFmt w:val="chineseCounting"/>
      <w:suff w:val="space"/>
      <w:lvlText w:val="（%1）"/>
      <w:lvlJc w:val="left"/>
      <w:rPr>
        <w:rFonts w:hint="eastAsia"/>
      </w:rPr>
    </w:lvl>
  </w:abstractNum>
  <w:abstractNum w:abstractNumId="2" w15:restartNumberingAfterBreak="0">
    <w:nsid w:val="CFDFE92A"/>
    <w:multiLevelType w:val="singleLevel"/>
    <w:tmpl w:val="CFDFE92A"/>
    <w:lvl w:ilvl="0">
      <w:start w:val="3"/>
      <w:numFmt w:val="chineseCounting"/>
      <w:suff w:val="nothing"/>
      <w:lvlText w:val="（%1）"/>
      <w:lvlJc w:val="left"/>
      <w:rPr>
        <w:rFonts w:hint="eastAsia"/>
      </w:rPr>
    </w:lvl>
  </w:abstractNum>
  <w:abstractNum w:abstractNumId="3" w15:restartNumberingAfterBreak="0">
    <w:nsid w:val="D9C5C4BB"/>
    <w:multiLevelType w:val="singleLevel"/>
    <w:tmpl w:val="D9C5C4BB"/>
    <w:lvl w:ilvl="0">
      <w:start w:val="1"/>
      <w:numFmt w:val="chineseCounting"/>
      <w:suff w:val="space"/>
      <w:lvlText w:val="第%1章"/>
      <w:lvlJc w:val="left"/>
      <w:rPr>
        <w:rFonts w:hint="eastAsia"/>
      </w:rPr>
    </w:lvl>
  </w:abstractNum>
  <w:abstractNum w:abstractNumId="4" w15:restartNumberingAfterBreak="0">
    <w:nsid w:val="0A6EB567"/>
    <w:multiLevelType w:val="singleLevel"/>
    <w:tmpl w:val="0A6EB567"/>
    <w:lvl w:ilvl="0">
      <w:start w:val="17"/>
      <w:numFmt w:val="chineseCounting"/>
      <w:suff w:val="space"/>
      <w:lvlText w:val="第%1条"/>
      <w:lvlJc w:val="left"/>
      <w:pPr>
        <w:ind w:left="-490"/>
      </w:pPr>
      <w:rPr>
        <w:rFonts w:hint="eastAsia"/>
        <w:b/>
        <w:bCs/>
      </w:rPr>
    </w:lvl>
  </w:abstractNum>
  <w:abstractNum w:abstractNumId="5" w15:restartNumberingAfterBreak="0">
    <w:nsid w:val="327112EB"/>
    <w:multiLevelType w:val="singleLevel"/>
    <w:tmpl w:val="327112EB"/>
    <w:lvl w:ilvl="0">
      <w:start w:val="7"/>
      <w:numFmt w:val="chineseCounting"/>
      <w:suff w:val="space"/>
      <w:lvlText w:val="第%1条"/>
      <w:lvlJc w:val="left"/>
      <w:rPr>
        <w:rFonts w:hint="eastAsia"/>
        <w:b/>
        <w:bCs/>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9A92251"/>
    <w:rsid w:val="0006211A"/>
    <w:rsid w:val="00162982"/>
    <w:rsid w:val="005622B8"/>
    <w:rsid w:val="007219ED"/>
    <w:rsid w:val="00815CFF"/>
    <w:rsid w:val="00954701"/>
    <w:rsid w:val="00BA3257"/>
    <w:rsid w:val="00C8084C"/>
    <w:rsid w:val="00EA472F"/>
    <w:rsid w:val="00EC6BDF"/>
    <w:rsid w:val="00F42E62"/>
    <w:rsid w:val="0661426E"/>
    <w:rsid w:val="06C846CB"/>
    <w:rsid w:val="07276F7A"/>
    <w:rsid w:val="0C311EC2"/>
    <w:rsid w:val="0E256931"/>
    <w:rsid w:val="10AF3208"/>
    <w:rsid w:val="19C51EE0"/>
    <w:rsid w:val="217037E2"/>
    <w:rsid w:val="260C7C69"/>
    <w:rsid w:val="2BC230C4"/>
    <w:rsid w:val="2FFD2A30"/>
    <w:rsid w:val="35E70122"/>
    <w:rsid w:val="3796237C"/>
    <w:rsid w:val="39A92251"/>
    <w:rsid w:val="3CD56DCF"/>
    <w:rsid w:val="40D87C40"/>
    <w:rsid w:val="41E666EA"/>
    <w:rsid w:val="446A47C1"/>
    <w:rsid w:val="48490E1C"/>
    <w:rsid w:val="4AAE453B"/>
    <w:rsid w:val="4ADB012A"/>
    <w:rsid w:val="4FC23D59"/>
    <w:rsid w:val="51272F1C"/>
    <w:rsid w:val="59E5269B"/>
    <w:rsid w:val="5CCF35FA"/>
    <w:rsid w:val="61E00C65"/>
    <w:rsid w:val="62107F53"/>
    <w:rsid w:val="6BF234A5"/>
    <w:rsid w:val="71D55494"/>
    <w:rsid w:val="74E54639"/>
    <w:rsid w:val="793F67F7"/>
    <w:rsid w:val="7E104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98F4C"/>
  <w15:docId w15:val="{7820A26C-D61B-48D4-8BD5-17FB7629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character" w:customStyle="1" w:styleId="1">
    <w:name w:val="明显强调1"/>
    <w:basedOn w:val="a0"/>
    <w:uiPriority w:val="21"/>
    <w:qFormat/>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王建国福建省建筑业协会</dc:creator>
  <cp:lastModifiedBy>林 达志</cp:lastModifiedBy>
  <cp:revision>2</cp:revision>
  <dcterms:created xsi:type="dcterms:W3CDTF">2021-08-31T07:18:00Z</dcterms:created>
  <dcterms:modified xsi:type="dcterms:W3CDTF">2021-08-31T07:18:00Z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5A5995DE16C64AA18C493233BFE9D475</vt:lpwstr>
  </property>
</Properties>
</file>